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DFD43" w14:textId="77777777" w:rsidR="00E83D21" w:rsidRDefault="00E83D21" w:rsidP="00E83D21">
      <w:pPr>
        <w:spacing w:after="0"/>
        <w:rPr>
          <w:rFonts w:ascii="Arial Narrow" w:hAnsi="Arial Narrow"/>
          <w:b/>
          <w:bCs/>
          <w:sz w:val="28"/>
          <w:szCs w:val="28"/>
        </w:rPr>
      </w:pPr>
      <w:r w:rsidRPr="00FF0437">
        <w:rPr>
          <w:rFonts w:ascii="Arial Narrow" w:hAnsi="Arial Narrow"/>
          <w:b/>
          <w:bCs/>
          <w:sz w:val="28"/>
          <w:szCs w:val="28"/>
        </w:rPr>
        <w:t>Age UK Croydon – Information &amp; Advice Team</w:t>
      </w:r>
    </w:p>
    <w:p w14:paraId="4669CF47" w14:textId="77777777" w:rsidR="00E83D21" w:rsidRPr="00FF0437" w:rsidRDefault="00E83D21" w:rsidP="00E83D21">
      <w:pPr>
        <w:spacing w:after="0"/>
        <w:rPr>
          <w:rFonts w:ascii="Arial Narrow" w:hAnsi="Arial Narrow"/>
          <w:b/>
          <w:bCs/>
          <w:sz w:val="28"/>
          <w:szCs w:val="28"/>
        </w:rPr>
      </w:pPr>
    </w:p>
    <w:p w14:paraId="6441ABC2" w14:textId="77777777" w:rsidR="00E83D21" w:rsidRDefault="00E83D21" w:rsidP="00E83D21">
      <w:pPr>
        <w:spacing w:after="0"/>
        <w:rPr>
          <w:rFonts w:ascii="Arial Narrow" w:hAnsi="Arial Narrow"/>
          <w:bCs/>
          <w:color w:val="3516F2"/>
          <w:sz w:val="24"/>
          <w:szCs w:val="24"/>
        </w:rPr>
      </w:pPr>
      <w:r>
        <w:rPr>
          <w:rFonts w:ascii="Arial Narrow" w:hAnsi="Arial Narrow"/>
          <w:sz w:val="24"/>
          <w:szCs w:val="24"/>
        </w:rPr>
        <w:t>Supporting</w:t>
      </w:r>
      <w:r w:rsidRPr="004E0BC8">
        <w:rPr>
          <w:rFonts w:ascii="Arial Narrow" w:hAnsi="Arial Narrow"/>
          <w:sz w:val="24"/>
          <w:szCs w:val="24"/>
        </w:rPr>
        <w:t xml:space="preserve"> Croydon </w:t>
      </w:r>
      <w:r>
        <w:rPr>
          <w:rFonts w:ascii="Arial Narrow" w:hAnsi="Arial Narrow"/>
          <w:sz w:val="24"/>
          <w:szCs w:val="24"/>
        </w:rPr>
        <w:t xml:space="preserve">residents </w:t>
      </w:r>
      <w:r w:rsidRPr="004E0BC8">
        <w:rPr>
          <w:rFonts w:ascii="Arial Narrow" w:hAnsi="Arial Narrow"/>
          <w:sz w:val="24"/>
          <w:szCs w:val="24"/>
        </w:rPr>
        <w:t xml:space="preserve">over the age of 50. We offer telephone and in-person support including home visits where needed. Our service is quality-assured with quality certifications for information and advice. </w:t>
      </w:r>
    </w:p>
    <w:p w14:paraId="466730EE" w14:textId="77777777" w:rsidR="00E83D21" w:rsidRPr="004E0BC8" w:rsidRDefault="00E83D21" w:rsidP="00E83D21">
      <w:pPr>
        <w:spacing w:after="0"/>
        <w:rPr>
          <w:rFonts w:ascii="Arial Narrow" w:hAnsi="Arial Narrow"/>
          <w:bCs/>
          <w:color w:val="3516F2"/>
          <w:sz w:val="24"/>
          <w:szCs w:val="24"/>
        </w:rPr>
      </w:pPr>
    </w:p>
    <w:p w14:paraId="7FCCF32C" w14:textId="77777777" w:rsidR="00E83D21" w:rsidRPr="004E0BC8" w:rsidRDefault="00E83D21" w:rsidP="00E83D21">
      <w:pPr>
        <w:rPr>
          <w:rFonts w:ascii="Arial Narrow" w:hAnsi="Arial Narrow"/>
          <w:sz w:val="24"/>
          <w:szCs w:val="24"/>
        </w:rPr>
      </w:pPr>
      <w:r w:rsidRPr="004E0BC8">
        <w:rPr>
          <w:rFonts w:ascii="Arial Narrow" w:hAnsi="Arial Narrow"/>
          <w:sz w:val="24"/>
          <w:szCs w:val="24"/>
          <w:u w:val="single"/>
        </w:rPr>
        <w:t>Helpline</w:t>
      </w:r>
      <w:r>
        <w:rPr>
          <w:rFonts w:ascii="Arial Narrow" w:hAnsi="Arial Narrow"/>
          <w:sz w:val="24"/>
          <w:szCs w:val="24"/>
        </w:rPr>
        <w:t xml:space="preserve">: </w:t>
      </w:r>
      <w:r w:rsidRPr="004E0BC8">
        <w:rPr>
          <w:rFonts w:ascii="Arial Narrow" w:hAnsi="Arial Narrow"/>
          <w:sz w:val="24"/>
          <w:szCs w:val="24"/>
        </w:rPr>
        <w:t xml:space="preserve">020 8686 0066 – our helpline is open every weekday from 10am to 4pm for information, signposting and onward referrals for advice or to other services. We can offer people a range of Age UK Information Guides and Factsheets plus signposting to local services such as tradespeople, health services, Croydon care homes and so on. Our Helpline team take referrals for advice and for other internal and external services. </w:t>
      </w:r>
    </w:p>
    <w:p w14:paraId="03C0B0CB" w14:textId="2C1490CC" w:rsidR="00E83D21" w:rsidRPr="0030653B" w:rsidRDefault="00E83D21" w:rsidP="0030653B">
      <w:pPr>
        <w:rPr>
          <w:rFonts w:ascii="Arial Narrow" w:hAnsi="Arial Narrow"/>
          <w:sz w:val="24"/>
          <w:szCs w:val="24"/>
        </w:rPr>
      </w:pPr>
      <w:r w:rsidRPr="004E0BC8">
        <w:rPr>
          <w:rFonts w:ascii="Arial Narrow" w:hAnsi="Arial Narrow"/>
          <w:sz w:val="24"/>
          <w:szCs w:val="24"/>
          <w:u w:val="single"/>
        </w:rPr>
        <w:t>Advice:</w:t>
      </w:r>
      <w:r>
        <w:rPr>
          <w:rFonts w:ascii="Arial Narrow" w:hAnsi="Arial Narrow"/>
          <w:sz w:val="24"/>
          <w:szCs w:val="24"/>
        </w:rPr>
        <w:t xml:space="preserve"> </w:t>
      </w:r>
      <w:r w:rsidRPr="004E0BC8">
        <w:rPr>
          <w:rFonts w:ascii="Arial Narrow" w:hAnsi="Arial Narrow"/>
          <w:sz w:val="24"/>
          <w:szCs w:val="24"/>
        </w:rPr>
        <w:t xml:space="preserve"> our trained and quality-assured advisers support Croydon people with one-off advice and casework on a range of areas, including local services, health, social care, housing, benefits and money and transport.</w:t>
      </w:r>
    </w:p>
    <w:p w14:paraId="124B0BC7" w14:textId="77777777" w:rsidR="00E83D21" w:rsidRPr="004E0BC8" w:rsidRDefault="00E83D21" w:rsidP="00E83D21">
      <w:pPr>
        <w:spacing w:after="0"/>
        <w:rPr>
          <w:rFonts w:ascii="Arial Narrow" w:hAnsi="Arial Narrow"/>
          <w:bCs/>
          <w:sz w:val="24"/>
          <w:szCs w:val="24"/>
        </w:rPr>
      </w:pPr>
      <w:r w:rsidRPr="004E0BC8">
        <w:rPr>
          <w:rFonts w:ascii="Arial Narrow" w:hAnsi="Arial Narrow"/>
          <w:bCs/>
          <w:sz w:val="24"/>
          <w:szCs w:val="24"/>
          <w:u w:val="single"/>
        </w:rPr>
        <w:t>Benefits and money advice and support</w:t>
      </w:r>
      <w:r w:rsidRPr="004E0BC8">
        <w:rPr>
          <w:rFonts w:ascii="Arial Narrow" w:hAnsi="Arial Narrow"/>
          <w:bCs/>
          <w:sz w:val="24"/>
          <w:szCs w:val="24"/>
        </w:rPr>
        <w:t xml:space="preserve"> – what we offer</w:t>
      </w:r>
    </w:p>
    <w:p w14:paraId="640F9553" w14:textId="77777777" w:rsidR="00E83D21" w:rsidRPr="004E0BC8" w:rsidRDefault="00E83D21" w:rsidP="00E83D21">
      <w:pPr>
        <w:pStyle w:val="ListParagraph"/>
        <w:numPr>
          <w:ilvl w:val="0"/>
          <w:numId w:val="2"/>
        </w:numPr>
        <w:spacing w:after="0"/>
        <w:rPr>
          <w:rFonts w:ascii="Arial Narrow" w:hAnsi="Arial Narrow"/>
          <w:sz w:val="24"/>
          <w:szCs w:val="24"/>
        </w:rPr>
      </w:pPr>
      <w:r w:rsidRPr="004E0BC8">
        <w:rPr>
          <w:rFonts w:ascii="Arial Narrow" w:hAnsi="Arial Narrow"/>
          <w:sz w:val="24"/>
          <w:szCs w:val="24"/>
        </w:rPr>
        <w:t>Benefits checks</w:t>
      </w:r>
    </w:p>
    <w:p w14:paraId="44E08EA8" w14:textId="77777777" w:rsidR="00E83D21" w:rsidRPr="004E0BC8" w:rsidRDefault="00E83D21" w:rsidP="00E83D21">
      <w:pPr>
        <w:pStyle w:val="ListParagraph"/>
        <w:numPr>
          <w:ilvl w:val="0"/>
          <w:numId w:val="2"/>
        </w:numPr>
        <w:spacing w:after="0"/>
        <w:rPr>
          <w:rFonts w:ascii="Arial Narrow" w:hAnsi="Arial Narrow"/>
          <w:sz w:val="24"/>
          <w:szCs w:val="24"/>
        </w:rPr>
      </w:pPr>
      <w:r w:rsidRPr="004E0BC8">
        <w:rPr>
          <w:rFonts w:ascii="Arial Narrow" w:hAnsi="Arial Narrow"/>
          <w:sz w:val="24"/>
          <w:szCs w:val="24"/>
        </w:rPr>
        <w:t>Attendance Allowance</w:t>
      </w:r>
    </w:p>
    <w:p w14:paraId="75CDA662" w14:textId="77777777" w:rsidR="00E83D21" w:rsidRPr="004E0BC8" w:rsidRDefault="00E83D21" w:rsidP="00E83D21">
      <w:pPr>
        <w:pStyle w:val="ListParagraph"/>
        <w:numPr>
          <w:ilvl w:val="0"/>
          <w:numId w:val="2"/>
        </w:numPr>
        <w:spacing w:after="0"/>
        <w:rPr>
          <w:rFonts w:ascii="Arial Narrow" w:hAnsi="Arial Narrow"/>
          <w:sz w:val="24"/>
          <w:szCs w:val="24"/>
        </w:rPr>
      </w:pPr>
      <w:r w:rsidRPr="004E0BC8">
        <w:rPr>
          <w:rFonts w:ascii="Arial Narrow" w:hAnsi="Arial Narrow"/>
          <w:sz w:val="24"/>
          <w:szCs w:val="24"/>
        </w:rPr>
        <w:t>Council Tax Support and/or Housing Benefit</w:t>
      </w:r>
    </w:p>
    <w:p w14:paraId="6D74F842" w14:textId="77777777" w:rsidR="00E83D21" w:rsidRPr="004E0BC8" w:rsidRDefault="00E83D21" w:rsidP="00E83D21">
      <w:pPr>
        <w:pStyle w:val="ListParagraph"/>
        <w:numPr>
          <w:ilvl w:val="0"/>
          <w:numId w:val="2"/>
        </w:numPr>
        <w:spacing w:after="0"/>
        <w:rPr>
          <w:rFonts w:ascii="Arial Narrow" w:hAnsi="Arial Narrow"/>
          <w:sz w:val="24"/>
          <w:szCs w:val="24"/>
        </w:rPr>
      </w:pPr>
      <w:r w:rsidRPr="004E0BC8">
        <w:rPr>
          <w:rFonts w:ascii="Arial Narrow" w:hAnsi="Arial Narrow"/>
          <w:sz w:val="24"/>
          <w:szCs w:val="24"/>
        </w:rPr>
        <w:t>Pension Credit</w:t>
      </w:r>
    </w:p>
    <w:p w14:paraId="3B64E327" w14:textId="77777777" w:rsidR="00E83D21" w:rsidRPr="004E0BC8" w:rsidRDefault="00E83D21" w:rsidP="00E83D21">
      <w:pPr>
        <w:pStyle w:val="ListParagraph"/>
        <w:numPr>
          <w:ilvl w:val="0"/>
          <w:numId w:val="2"/>
        </w:numPr>
        <w:spacing w:after="0"/>
        <w:rPr>
          <w:rFonts w:ascii="Arial Narrow" w:hAnsi="Arial Narrow"/>
          <w:sz w:val="24"/>
          <w:szCs w:val="24"/>
        </w:rPr>
      </w:pPr>
      <w:proofErr w:type="gramStart"/>
      <w:r w:rsidRPr="004E0BC8">
        <w:rPr>
          <w:rFonts w:ascii="Arial Narrow" w:hAnsi="Arial Narrow"/>
          <w:sz w:val="24"/>
          <w:szCs w:val="24"/>
        </w:rPr>
        <w:t>Plus</w:t>
      </w:r>
      <w:proofErr w:type="gramEnd"/>
      <w:r w:rsidRPr="004E0BC8">
        <w:rPr>
          <w:rFonts w:ascii="Arial Narrow" w:hAnsi="Arial Narrow"/>
          <w:sz w:val="24"/>
          <w:szCs w:val="24"/>
        </w:rPr>
        <w:t xml:space="preserve"> other benefits for pension-age people</w:t>
      </w:r>
    </w:p>
    <w:p w14:paraId="286B2DA8" w14:textId="77777777" w:rsidR="00E83D21" w:rsidRDefault="00E83D21" w:rsidP="00E83D21">
      <w:pPr>
        <w:pStyle w:val="ListParagraph"/>
        <w:numPr>
          <w:ilvl w:val="0"/>
          <w:numId w:val="2"/>
        </w:numPr>
        <w:spacing w:after="0"/>
        <w:rPr>
          <w:rFonts w:ascii="Arial Narrow" w:hAnsi="Arial Narrow"/>
          <w:sz w:val="24"/>
          <w:szCs w:val="24"/>
        </w:rPr>
      </w:pPr>
      <w:r w:rsidRPr="004E0BC8">
        <w:rPr>
          <w:rFonts w:ascii="Arial Narrow" w:hAnsi="Arial Narrow"/>
          <w:sz w:val="24"/>
          <w:szCs w:val="24"/>
        </w:rPr>
        <w:t>Consumer issues such as consumer rights and problems with bills</w:t>
      </w:r>
    </w:p>
    <w:p w14:paraId="32C33B62" w14:textId="77777777" w:rsidR="00E83D21" w:rsidRPr="004E0BC8" w:rsidRDefault="00E83D21" w:rsidP="00E83D21">
      <w:pPr>
        <w:pStyle w:val="ListParagraph"/>
        <w:spacing w:after="0"/>
        <w:rPr>
          <w:rFonts w:ascii="Arial Narrow" w:hAnsi="Arial Narrow"/>
          <w:sz w:val="24"/>
          <w:szCs w:val="24"/>
        </w:rPr>
      </w:pPr>
    </w:p>
    <w:p w14:paraId="06C9DEAB" w14:textId="77777777" w:rsidR="00E83D21" w:rsidRPr="004E0BC8" w:rsidRDefault="00E83D21" w:rsidP="00E83D21">
      <w:pPr>
        <w:spacing w:after="0"/>
        <w:rPr>
          <w:rFonts w:ascii="Arial Narrow" w:hAnsi="Arial Narrow"/>
          <w:bCs/>
          <w:sz w:val="24"/>
          <w:szCs w:val="24"/>
          <w:u w:val="single"/>
        </w:rPr>
      </w:pPr>
      <w:r w:rsidRPr="004E0BC8">
        <w:rPr>
          <w:rFonts w:ascii="Arial Narrow" w:hAnsi="Arial Narrow"/>
          <w:bCs/>
          <w:sz w:val="24"/>
          <w:szCs w:val="24"/>
          <w:u w:val="single"/>
        </w:rPr>
        <w:t>What we don’t offer</w:t>
      </w:r>
    </w:p>
    <w:p w14:paraId="09700537" w14:textId="77777777" w:rsidR="00E83D21" w:rsidRDefault="00E83D21" w:rsidP="00E83D21">
      <w:pPr>
        <w:spacing w:after="0"/>
        <w:rPr>
          <w:rFonts w:ascii="Arial Narrow" w:hAnsi="Arial Narrow"/>
          <w:sz w:val="24"/>
          <w:szCs w:val="24"/>
        </w:rPr>
      </w:pPr>
      <w:r w:rsidRPr="004E0BC8">
        <w:rPr>
          <w:rFonts w:ascii="Arial Narrow" w:hAnsi="Arial Narrow"/>
          <w:sz w:val="24"/>
          <w:szCs w:val="24"/>
        </w:rPr>
        <w:t xml:space="preserve">We can’t offer support with </w:t>
      </w:r>
      <w:r w:rsidRPr="000618F2">
        <w:rPr>
          <w:rFonts w:ascii="Arial Narrow" w:hAnsi="Arial Narrow"/>
          <w:sz w:val="24"/>
          <w:szCs w:val="24"/>
          <w:u w:val="single"/>
        </w:rPr>
        <w:t>under-pension-age benefits</w:t>
      </w:r>
      <w:r w:rsidRPr="004E0BC8">
        <w:rPr>
          <w:rFonts w:ascii="Arial Narrow" w:hAnsi="Arial Narrow"/>
          <w:sz w:val="24"/>
          <w:szCs w:val="24"/>
        </w:rPr>
        <w:t xml:space="preserve"> as we don’t have the capacity</w:t>
      </w:r>
      <w:r>
        <w:rPr>
          <w:rFonts w:ascii="Arial Narrow" w:hAnsi="Arial Narrow"/>
          <w:sz w:val="24"/>
          <w:szCs w:val="24"/>
        </w:rPr>
        <w:t>.</w:t>
      </w:r>
    </w:p>
    <w:p w14:paraId="2984C036" w14:textId="77777777" w:rsidR="00E83D21" w:rsidRPr="004E0BC8" w:rsidRDefault="00E83D21" w:rsidP="00E83D21">
      <w:pPr>
        <w:spacing w:after="0"/>
        <w:rPr>
          <w:rFonts w:ascii="Arial Narrow" w:hAnsi="Arial Narrow"/>
          <w:sz w:val="24"/>
          <w:szCs w:val="24"/>
        </w:rPr>
      </w:pPr>
      <w:r>
        <w:rPr>
          <w:rFonts w:ascii="Arial Narrow" w:hAnsi="Arial Narrow"/>
          <w:sz w:val="24"/>
          <w:szCs w:val="24"/>
        </w:rPr>
        <w:t>As w</w:t>
      </w:r>
      <w:r w:rsidRPr="004E0BC8">
        <w:rPr>
          <w:rFonts w:ascii="Arial Narrow" w:hAnsi="Arial Narrow"/>
          <w:sz w:val="24"/>
          <w:szCs w:val="24"/>
        </w:rPr>
        <w:t>e are a small team, we also can’t offer advice/support on:</w:t>
      </w:r>
    </w:p>
    <w:p w14:paraId="64CE980E" w14:textId="77777777" w:rsidR="00E83D21" w:rsidRPr="004E0BC8" w:rsidRDefault="00E83D21" w:rsidP="00E83D21">
      <w:pPr>
        <w:pStyle w:val="ListParagraph"/>
        <w:numPr>
          <w:ilvl w:val="0"/>
          <w:numId w:val="1"/>
        </w:numPr>
        <w:rPr>
          <w:rFonts w:ascii="Arial Narrow" w:hAnsi="Arial Narrow"/>
          <w:sz w:val="24"/>
          <w:szCs w:val="24"/>
        </w:rPr>
      </w:pPr>
      <w:r w:rsidRPr="004E0BC8">
        <w:rPr>
          <w:rFonts w:ascii="Arial Narrow" w:hAnsi="Arial Narrow"/>
          <w:sz w:val="24"/>
          <w:szCs w:val="24"/>
        </w:rPr>
        <w:t>debt management</w:t>
      </w:r>
    </w:p>
    <w:p w14:paraId="64AC3304" w14:textId="77777777" w:rsidR="00E83D21" w:rsidRPr="004E0BC8" w:rsidRDefault="00E83D21" w:rsidP="00E83D21">
      <w:pPr>
        <w:pStyle w:val="ListParagraph"/>
        <w:numPr>
          <w:ilvl w:val="0"/>
          <w:numId w:val="1"/>
        </w:numPr>
        <w:rPr>
          <w:rFonts w:ascii="Arial Narrow" w:hAnsi="Arial Narrow"/>
          <w:sz w:val="24"/>
          <w:szCs w:val="24"/>
        </w:rPr>
      </w:pPr>
      <w:r w:rsidRPr="004E0BC8">
        <w:rPr>
          <w:rFonts w:ascii="Arial Narrow" w:hAnsi="Arial Narrow"/>
          <w:sz w:val="24"/>
          <w:szCs w:val="24"/>
        </w:rPr>
        <w:t>financial advocacy</w:t>
      </w:r>
    </w:p>
    <w:p w14:paraId="3D2E09CE" w14:textId="77777777" w:rsidR="00E83D21" w:rsidRPr="004E0BC8" w:rsidRDefault="00E83D21" w:rsidP="00E83D21">
      <w:pPr>
        <w:pStyle w:val="ListParagraph"/>
        <w:numPr>
          <w:ilvl w:val="0"/>
          <w:numId w:val="1"/>
        </w:numPr>
        <w:rPr>
          <w:rFonts w:ascii="Arial Narrow" w:hAnsi="Arial Narrow"/>
          <w:sz w:val="24"/>
          <w:szCs w:val="24"/>
        </w:rPr>
      </w:pPr>
      <w:r w:rsidRPr="004E0BC8">
        <w:rPr>
          <w:rFonts w:ascii="Arial Narrow" w:hAnsi="Arial Narrow"/>
          <w:sz w:val="24"/>
          <w:szCs w:val="24"/>
        </w:rPr>
        <w:t>wills and lasting powers of attorney</w:t>
      </w:r>
    </w:p>
    <w:p w14:paraId="2A3AE626" w14:textId="77777777" w:rsidR="00E83D21" w:rsidRPr="004E0BC8" w:rsidRDefault="00E83D21" w:rsidP="00E83D21">
      <w:pPr>
        <w:pStyle w:val="ListParagraph"/>
        <w:numPr>
          <w:ilvl w:val="0"/>
          <w:numId w:val="1"/>
        </w:numPr>
        <w:rPr>
          <w:rFonts w:ascii="Arial Narrow" w:hAnsi="Arial Narrow"/>
          <w:sz w:val="24"/>
          <w:szCs w:val="24"/>
        </w:rPr>
      </w:pPr>
      <w:r w:rsidRPr="004E0BC8">
        <w:rPr>
          <w:rFonts w:ascii="Arial Narrow" w:hAnsi="Arial Narrow"/>
          <w:sz w:val="24"/>
          <w:szCs w:val="24"/>
        </w:rPr>
        <w:t>immigration</w:t>
      </w:r>
    </w:p>
    <w:p w14:paraId="309C1021" w14:textId="77777777" w:rsidR="00E83D21" w:rsidRPr="004E0BC8" w:rsidRDefault="00E83D21" w:rsidP="00E83D21">
      <w:pPr>
        <w:pStyle w:val="ListParagraph"/>
        <w:numPr>
          <w:ilvl w:val="0"/>
          <w:numId w:val="1"/>
        </w:numPr>
        <w:rPr>
          <w:rFonts w:ascii="Arial Narrow" w:hAnsi="Arial Narrow"/>
          <w:sz w:val="24"/>
          <w:szCs w:val="24"/>
        </w:rPr>
      </w:pPr>
      <w:r w:rsidRPr="004E0BC8">
        <w:rPr>
          <w:rFonts w:ascii="Arial Narrow" w:hAnsi="Arial Narrow"/>
          <w:sz w:val="24"/>
          <w:szCs w:val="24"/>
        </w:rPr>
        <w:t>appeals and tribunals</w:t>
      </w:r>
    </w:p>
    <w:p w14:paraId="6E239109" w14:textId="77777777" w:rsidR="00E83D21" w:rsidRPr="004E0BC8" w:rsidRDefault="00E83D21" w:rsidP="00E83D21">
      <w:pPr>
        <w:pStyle w:val="ListParagraph"/>
        <w:numPr>
          <w:ilvl w:val="0"/>
          <w:numId w:val="1"/>
        </w:numPr>
        <w:rPr>
          <w:rFonts w:ascii="Arial Narrow" w:hAnsi="Arial Narrow"/>
          <w:sz w:val="24"/>
          <w:szCs w:val="24"/>
        </w:rPr>
      </w:pPr>
      <w:r w:rsidRPr="004E0BC8">
        <w:rPr>
          <w:rFonts w:ascii="Arial Narrow" w:hAnsi="Arial Narrow"/>
          <w:sz w:val="24"/>
          <w:szCs w:val="24"/>
        </w:rPr>
        <w:t>housing follow ups</w:t>
      </w:r>
    </w:p>
    <w:p w14:paraId="657FF84F" w14:textId="77777777" w:rsidR="00E83D21" w:rsidRPr="00FF0437" w:rsidRDefault="00E83D21" w:rsidP="00E83D21">
      <w:pPr>
        <w:rPr>
          <w:rFonts w:ascii="Arial Narrow" w:hAnsi="Arial Narrow"/>
          <w:sz w:val="24"/>
          <w:szCs w:val="24"/>
        </w:rPr>
      </w:pPr>
      <w:r w:rsidRPr="004E0BC8">
        <w:rPr>
          <w:rFonts w:ascii="Arial Narrow" w:hAnsi="Arial Narrow"/>
          <w:sz w:val="24"/>
          <w:szCs w:val="24"/>
        </w:rPr>
        <w:t>We signpost people with queries about the above on to other relevant organisations such as the Citizens Advice Bureau, the Croydon Health &amp; Wellbeing Space and the South West London Law Centre.</w:t>
      </w:r>
    </w:p>
    <w:p w14:paraId="3A2A570D" w14:textId="77777777" w:rsidR="0030653B" w:rsidRDefault="0030653B" w:rsidP="0030653B">
      <w:pPr>
        <w:spacing w:after="0"/>
        <w:rPr>
          <w:rFonts w:ascii="Arial Narrow" w:hAnsi="Arial Narrow"/>
          <w:sz w:val="24"/>
          <w:szCs w:val="24"/>
        </w:rPr>
      </w:pPr>
      <w:r>
        <w:rPr>
          <w:rFonts w:ascii="Arial Narrow" w:hAnsi="Arial Narrow"/>
          <w:sz w:val="24"/>
          <w:szCs w:val="24"/>
        </w:rPr>
        <w:t xml:space="preserve">Face to face access via drop ins at </w:t>
      </w:r>
    </w:p>
    <w:p w14:paraId="1DE25C14" w14:textId="208F728D" w:rsidR="0030653B" w:rsidRDefault="0030653B" w:rsidP="0030653B">
      <w:pPr>
        <w:spacing w:after="0"/>
        <w:rPr>
          <w:rFonts w:ascii="Arial Narrow" w:hAnsi="Arial Narrow" w:cs="Arial"/>
          <w:color w:val="0000FF"/>
          <w:sz w:val="24"/>
          <w:szCs w:val="24"/>
        </w:rPr>
      </w:pPr>
      <w:bookmarkStart w:id="0" w:name="_GoBack"/>
      <w:bookmarkEnd w:id="0"/>
      <w:r w:rsidRPr="0030653B">
        <w:rPr>
          <w:rFonts w:ascii="Arial Narrow" w:hAnsi="Arial Narrow"/>
          <w:sz w:val="24"/>
          <w:szCs w:val="24"/>
        </w:rPr>
        <w:t xml:space="preserve">Helpline: 020 8686 0066 open every weekday from 10am to 4pm offering </w:t>
      </w:r>
    </w:p>
    <w:p w14:paraId="7965DA38" w14:textId="77777777" w:rsidR="009D750A" w:rsidRDefault="009D750A"/>
    <w:sectPr w:rsidR="009D750A" w:rsidSect="00E83D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B7679"/>
    <w:multiLevelType w:val="hybridMultilevel"/>
    <w:tmpl w:val="B91CFA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1E6168"/>
    <w:multiLevelType w:val="hybridMultilevel"/>
    <w:tmpl w:val="35844F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E72FED"/>
    <w:multiLevelType w:val="hybridMultilevel"/>
    <w:tmpl w:val="95209A90"/>
    <w:lvl w:ilvl="0" w:tplc="1452E82E">
      <w:numFmt w:val="bullet"/>
      <w:lvlText w:val="-"/>
      <w:lvlJc w:val="left"/>
      <w:pPr>
        <w:ind w:left="720" w:hanging="360"/>
      </w:pPr>
      <w:rPr>
        <w:rFonts w:ascii="Arial Narrow" w:eastAsiaTheme="minorHAnsi" w:hAnsi="Arial Narrow"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230653"/>
    <w:multiLevelType w:val="hybridMultilevel"/>
    <w:tmpl w:val="88E659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D21"/>
    <w:rsid w:val="0030653B"/>
    <w:rsid w:val="004354F5"/>
    <w:rsid w:val="009D750A"/>
    <w:rsid w:val="00E83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3C15B"/>
  <w15:chartTrackingRefBased/>
  <w15:docId w15:val="{D93AED8E-FACB-4AF8-BD01-555B1769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3D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3D21"/>
    <w:pPr>
      <w:ind w:left="720"/>
      <w:contextualSpacing/>
    </w:pPr>
  </w:style>
  <w:style w:type="character" w:styleId="Hyperlink">
    <w:name w:val="Hyperlink"/>
    <w:basedOn w:val="DefaultParagraphFont"/>
    <w:uiPriority w:val="99"/>
    <w:unhideWhenUsed/>
    <w:rsid w:val="0030653B"/>
    <w:rPr>
      <w:color w:val="0563C1" w:themeColor="hyperlink"/>
      <w:u w:val="single"/>
    </w:rPr>
  </w:style>
  <w:style w:type="character" w:styleId="UnresolvedMention">
    <w:name w:val="Unresolved Mention"/>
    <w:basedOn w:val="DefaultParagraphFont"/>
    <w:uiPriority w:val="99"/>
    <w:semiHidden/>
    <w:unhideWhenUsed/>
    <w:rsid w:val="0030653B"/>
    <w:rPr>
      <w:color w:val="605E5C"/>
      <w:shd w:val="clear" w:color="auto" w:fill="E1DFDD"/>
    </w:rPr>
  </w:style>
  <w:style w:type="character" w:styleId="FollowedHyperlink">
    <w:name w:val="FollowedHyperlink"/>
    <w:basedOn w:val="DefaultParagraphFont"/>
    <w:uiPriority w:val="99"/>
    <w:semiHidden/>
    <w:unhideWhenUsed/>
    <w:rsid w:val="003065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af087f3-0088-4cec-b8e2-efd24855ed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ACC3E1913E744FBCE30B015B63F88D" ma:contentTypeVersion="18" ma:contentTypeDescription="Create a new document." ma:contentTypeScope="" ma:versionID="1321ed6badf4f5d4a0b410e207e89cc8">
  <xsd:schema xmlns:xsd="http://www.w3.org/2001/XMLSchema" xmlns:xs="http://www.w3.org/2001/XMLSchema" xmlns:p="http://schemas.microsoft.com/office/2006/metadata/properties" xmlns:ns3="5af087f3-0088-4cec-b8e2-efd24855ed37" xmlns:ns4="ef30b7a1-02f1-4665-9ad3-0773d0b0cbb4" targetNamespace="http://schemas.microsoft.com/office/2006/metadata/properties" ma:root="true" ma:fieldsID="a05d23955683cbbed0fb071f2408ebee" ns3:_="" ns4:_="">
    <xsd:import namespace="5af087f3-0088-4cec-b8e2-efd24855ed37"/>
    <xsd:import namespace="ef30b7a1-02f1-4665-9ad3-0773d0b0cbb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087f3-0088-4cec-b8e2-efd24855e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30b7a1-02f1-4665-9ad3-0773d0b0cbb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946E67-9379-4B0E-8955-F7FD32B83F5B}">
  <ds:schemaRefs>
    <ds:schemaRef ds:uri="ef30b7a1-02f1-4665-9ad3-0773d0b0cbb4"/>
    <ds:schemaRef ds:uri="http://www.w3.org/XML/1998/namespace"/>
    <ds:schemaRef ds:uri="http://schemas.microsoft.com/office/2006/metadata/properties"/>
    <ds:schemaRef ds:uri="http://purl.org/dc/terms/"/>
    <ds:schemaRef ds:uri="5af087f3-0088-4cec-b8e2-efd24855ed37"/>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6737383-7759-43AC-8BB4-738CC9BF0EF8}">
  <ds:schemaRefs>
    <ds:schemaRef ds:uri="http://schemas.microsoft.com/sharepoint/v3/contenttype/forms"/>
  </ds:schemaRefs>
</ds:datastoreItem>
</file>

<file path=customXml/itemProps3.xml><?xml version="1.0" encoding="utf-8"?>
<ds:datastoreItem xmlns:ds="http://schemas.openxmlformats.org/officeDocument/2006/customXml" ds:itemID="{3ECF3D40-A935-44B5-BE49-CCEFA62BD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087f3-0088-4cec-b8e2-efd24855ed37"/>
    <ds:schemaRef ds:uri="ef30b7a1-02f1-4665-9ad3-0773d0b0c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Kay Rhodes</cp:lastModifiedBy>
  <cp:revision>3</cp:revision>
  <dcterms:created xsi:type="dcterms:W3CDTF">2024-10-09T11:37:00Z</dcterms:created>
  <dcterms:modified xsi:type="dcterms:W3CDTF">2024-10-09T11:42:00Z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0x01010058ACC3E1913E744FBCE30B015B63F88D</vt:lpwstr>
  </property>
</Properties>
</file>