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1F4AE" w14:textId="27A9133A" w:rsidR="0074406D" w:rsidRPr="0074406D" w:rsidRDefault="0074406D" w:rsidP="0074406D">
      <w:pPr>
        <w:spacing w:before="100" w:beforeAutospacing="1" w:after="100" w:afterAutospacing="1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</w:pPr>
      <w:r w:rsidRPr="0074406D"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  <w:t xml:space="preserve">Meeting Minutes – </w:t>
      </w:r>
      <w:r w:rsidR="00663FF4" w:rsidRPr="0074406D"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  <w:t>North</w:t>
      </w:r>
      <w:r w:rsidR="00663FF4"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  <w:t>east</w:t>
      </w:r>
      <w:r w:rsidRPr="0074406D">
        <w:rPr>
          <w:rFonts w:ascii="Arial" w:eastAsia="Times New Roman" w:hAnsi="Arial" w:cs="Arial"/>
          <w:b/>
          <w:bCs/>
          <w:kern w:val="36"/>
          <w:sz w:val="28"/>
          <w:szCs w:val="28"/>
          <w:lang w:eastAsia="en-GB"/>
          <w14:ligatures w14:val="none"/>
        </w:rPr>
        <w:t xml:space="preserve"> Local Community Partnership (LCP) Meeting</w:t>
      </w:r>
    </w:p>
    <w:p w14:paraId="1284C5B3" w14:textId="77777777" w:rsidR="0074406D" w:rsidRPr="00BE00B4" w:rsidRDefault="0074406D" w:rsidP="0074406D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Date: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BE00B4">
        <w:rPr>
          <w:rFonts w:ascii="Arial" w:eastAsia="Times New Roman" w:hAnsi="Arial" w:cs="Arial"/>
          <w:kern w:val="0"/>
          <w:lang w:eastAsia="en-GB"/>
          <w14:ligatures w14:val="none"/>
        </w:rPr>
        <w:t>9</w:t>
      </w:r>
      <w:r w:rsidRPr="00BE00B4">
        <w:rPr>
          <w:rFonts w:ascii="Arial" w:eastAsia="Times New Roman" w:hAnsi="Arial" w:cs="Arial"/>
          <w:kern w:val="0"/>
          <w:vertAlign w:val="superscript"/>
          <w:lang w:eastAsia="en-GB"/>
          <w14:ligatures w14:val="none"/>
        </w:rPr>
        <w:t>th</w:t>
      </w:r>
      <w:r w:rsidRPr="00BE00B4">
        <w:rPr>
          <w:rFonts w:ascii="Arial" w:eastAsia="Times New Roman" w:hAnsi="Arial" w:cs="Arial"/>
          <w:kern w:val="0"/>
          <w:lang w:eastAsia="en-GB"/>
          <w14:ligatures w14:val="none"/>
        </w:rPr>
        <w:t xml:space="preserve"> April 2025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br/>
      </w: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Time: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BE00B4">
        <w:rPr>
          <w:rFonts w:ascii="Arial" w:eastAsia="Times New Roman" w:hAnsi="Arial" w:cs="Arial"/>
          <w:kern w:val="0"/>
          <w:lang w:eastAsia="en-GB"/>
          <w14:ligatures w14:val="none"/>
        </w:rPr>
        <w:t xml:space="preserve">10.00: </w:t>
      </w:r>
    </w:p>
    <w:p w14:paraId="5B943A15" w14:textId="77777777" w:rsidR="0074406D" w:rsidRPr="0074406D" w:rsidRDefault="0074406D" w:rsidP="0074406D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1. Welcome &amp; Introduction</w:t>
      </w:r>
    </w:p>
    <w:p w14:paraId="608516C9" w14:textId="3F4B500B" w:rsidR="0074406D" w:rsidRPr="0074406D" w:rsidRDefault="0074406D" w:rsidP="0074406D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E00B4">
        <w:rPr>
          <w:rFonts w:ascii="Arial" w:eastAsia="Times New Roman" w:hAnsi="Arial" w:cs="Arial"/>
          <w:kern w:val="0"/>
          <w:lang w:eastAsia="en-GB"/>
          <w14:ligatures w14:val="none"/>
        </w:rPr>
        <w:t>Nic</w:t>
      </w:r>
      <w:r w:rsidR="00BE6B76">
        <w:rPr>
          <w:rFonts w:ascii="Arial" w:eastAsia="Times New Roman" w:hAnsi="Arial" w:cs="Arial"/>
          <w:kern w:val="0"/>
          <w:lang w:eastAsia="en-GB"/>
          <w14:ligatures w14:val="none"/>
        </w:rPr>
        <w:t>ky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 xml:space="preserve"> opened the meeting by welcoming attendees and explaining the purpose of today’s session: a </w:t>
      </w: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contextual, listening-based discussion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 xml:space="preserve"> focused on identifying top community challenges. Attendees were encouraged to </w:t>
      </w: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network after the break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>, and to complete a table slip indicating:</w:t>
      </w:r>
    </w:p>
    <w:p w14:paraId="6CC81115" w14:textId="77777777" w:rsidR="0074406D" w:rsidRPr="0074406D" w:rsidRDefault="0074406D" w:rsidP="0074406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>What support they can offer</w:t>
      </w:r>
    </w:p>
    <w:p w14:paraId="52443A54" w14:textId="77777777" w:rsidR="0074406D" w:rsidRPr="0074406D" w:rsidRDefault="0074406D" w:rsidP="0074406D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>What support they need</w:t>
      </w:r>
    </w:p>
    <w:p w14:paraId="1E7E9158" w14:textId="77777777" w:rsidR="0074406D" w:rsidRPr="0074406D" w:rsidRDefault="007373C2" w:rsidP="0074406D">
      <w:pPr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noProof/>
          <w:kern w:val="0"/>
          <w:lang w:eastAsia="en-GB"/>
        </w:rPr>
        <w:pict w14:anchorId="09A0095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89A94DD" w14:textId="77777777" w:rsidR="0074406D" w:rsidRPr="0074406D" w:rsidRDefault="0074406D" w:rsidP="0074406D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2. Purpose of the Meeting</w:t>
      </w:r>
    </w:p>
    <w:p w14:paraId="5D4DCF74" w14:textId="017C0710" w:rsidR="0074406D" w:rsidRPr="0074406D" w:rsidRDefault="0074406D" w:rsidP="0074406D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 xml:space="preserve">This meeting was not a traditional action-based meeting, but rather a </w:t>
      </w: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community-led conversation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0D1C8802" w14:textId="548332DC" w:rsidR="0074406D" w:rsidRPr="0074406D" w:rsidRDefault="00BE00B4" w:rsidP="0074406D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ptos" w:hAnsi="Aptos"/>
          <w:color w:val="000000"/>
        </w:rPr>
        <w:t>Nicky Godetz</w:t>
      </w:r>
      <w:r w:rsidR="0074406D" w:rsidRPr="0074406D">
        <w:rPr>
          <w:rFonts w:ascii="Arial" w:eastAsia="Times New Roman" w:hAnsi="Arial" w:cs="Arial"/>
          <w:kern w:val="0"/>
          <w:lang w:eastAsia="en-GB"/>
          <w14:ligatures w14:val="none"/>
        </w:rPr>
        <w:t xml:space="preserve"> emphasi</w:t>
      </w:r>
      <w:r w:rsidR="0074406D" w:rsidRPr="00BE00B4">
        <w:rPr>
          <w:rFonts w:ascii="Arial" w:eastAsia="Times New Roman" w:hAnsi="Arial" w:cs="Arial"/>
          <w:kern w:val="0"/>
          <w:lang w:eastAsia="en-GB"/>
          <w14:ligatures w14:val="none"/>
        </w:rPr>
        <w:t>s</w:t>
      </w:r>
      <w:r w:rsidR="0074406D" w:rsidRPr="0074406D">
        <w:rPr>
          <w:rFonts w:ascii="Arial" w:eastAsia="Times New Roman" w:hAnsi="Arial" w:cs="Arial"/>
          <w:kern w:val="0"/>
          <w:lang w:eastAsia="en-GB"/>
          <w14:ligatures w14:val="none"/>
        </w:rPr>
        <w:t>ed:</w:t>
      </w:r>
    </w:p>
    <w:p w14:paraId="333A266E" w14:textId="2AB9CC0F" w:rsidR="0074406D" w:rsidRPr="0074406D" w:rsidRDefault="0074406D" w:rsidP="0074406D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>Local organi</w:t>
      </w:r>
      <w:r w:rsidRPr="00BE00B4">
        <w:rPr>
          <w:rFonts w:ascii="Arial" w:eastAsia="Times New Roman" w:hAnsi="Arial" w:cs="Arial"/>
          <w:kern w:val="0"/>
          <w:lang w:eastAsia="en-GB"/>
          <w14:ligatures w14:val="none"/>
        </w:rPr>
        <w:t>sa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>tions receive funding based on community priorities, not imposed strategies.</w:t>
      </w:r>
    </w:p>
    <w:p w14:paraId="58E1223A" w14:textId="474A8558" w:rsidR="0074406D" w:rsidRPr="0074406D" w:rsidRDefault="0074406D" w:rsidP="0074406D">
      <w:pPr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 xml:space="preserve">The top three current focus areas: </w:t>
      </w: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mental wellbeing, youth violence reduction and cost-of-living support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60D18902" w14:textId="77777777" w:rsidR="0074406D" w:rsidRPr="0074406D" w:rsidRDefault="0074406D" w:rsidP="0074406D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0C070395" w14:textId="18097218" w:rsidR="0074406D" w:rsidRPr="0074406D" w:rsidRDefault="0074406D" w:rsidP="0074406D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3. Overview of Community Feedback </w:t>
      </w:r>
    </w:p>
    <w:p w14:paraId="04212700" w14:textId="2575BB37" w:rsidR="0074406D" w:rsidRPr="0074406D" w:rsidRDefault="0074406D" w:rsidP="0074406D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BE00B4">
        <w:rPr>
          <w:rFonts w:ascii="Arial" w:eastAsia="Times New Roman" w:hAnsi="Arial" w:cs="Arial"/>
          <w:kern w:val="0"/>
          <w:lang w:eastAsia="en-GB"/>
          <w14:ligatures w14:val="none"/>
        </w:rPr>
        <w:t xml:space="preserve">Areas that have been 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 xml:space="preserve">identified </w:t>
      </w:r>
      <w:r w:rsidRPr="00BE00B4">
        <w:rPr>
          <w:rFonts w:ascii="Arial" w:eastAsia="Times New Roman" w:hAnsi="Arial" w:cs="Arial"/>
          <w:kern w:val="0"/>
          <w:lang w:eastAsia="en-GB"/>
          <w14:ligatures w14:val="none"/>
        </w:rPr>
        <w:t xml:space="preserve">are 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 xml:space="preserve">several </w:t>
      </w: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recurring themes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 xml:space="preserve"> that represent the most pressing challenges in the </w:t>
      </w:r>
      <w:r w:rsidRPr="00BE00B4">
        <w:rPr>
          <w:rFonts w:ascii="Arial" w:eastAsia="Times New Roman" w:hAnsi="Arial" w:cs="Arial"/>
          <w:kern w:val="0"/>
          <w:lang w:eastAsia="en-GB"/>
          <w14:ligatures w14:val="none"/>
        </w:rPr>
        <w:t>Northeast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 xml:space="preserve"> borough. These were </w:t>
      </w:r>
      <w:r w:rsidR="00FA2B9E" w:rsidRPr="00BE00B4">
        <w:rPr>
          <w:rFonts w:ascii="Arial" w:eastAsia="Times New Roman" w:hAnsi="Arial" w:cs="Arial"/>
          <w:kern w:val="0"/>
          <w:lang w:eastAsia="en-GB"/>
          <w14:ligatures w14:val="none"/>
        </w:rPr>
        <w:t>grouped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 xml:space="preserve"> into five key </w:t>
      </w:r>
      <w:r w:rsidR="00FA2B9E" w:rsidRPr="00BE00B4">
        <w:rPr>
          <w:rFonts w:ascii="Arial" w:eastAsia="Times New Roman" w:hAnsi="Arial" w:cs="Arial"/>
          <w:kern w:val="0"/>
          <w:lang w:eastAsia="en-GB"/>
          <w14:ligatures w14:val="none"/>
        </w:rPr>
        <w:t>areas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>:</w:t>
      </w:r>
    </w:p>
    <w:p w14:paraId="06E1E380" w14:textId="77777777" w:rsidR="0074406D" w:rsidRPr="0074406D" w:rsidRDefault="0074406D" w:rsidP="0074406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A. Youth Challenges &amp; Safety</w:t>
      </w:r>
    </w:p>
    <w:p w14:paraId="22E15754" w14:textId="10EA6886" w:rsidR="0074406D" w:rsidRPr="0074406D" w:rsidRDefault="0074406D" w:rsidP="0074406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High rates of school exclusions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 xml:space="preserve">: Many young people are being removed from mainstream education without appropriate follow-up support. This is often linked to </w:t>
      </w:r>
      <w:r w:rsidR="00FA2B9E" w:rsidRPr="00BE00B4">
        <w:rPr>
          <w:rFonts w:ascii="Arial" w:eastAsia="Times New Roman" w:hAnsi="Arial" w:cs="Arial"/>
          <w:kern w:val="0"/>
          <w:lang w:eastAsia="en-GB"/>
          <w14:ligatures w14:val="none"/>
        </w:rPr>
        <w:t>behavioural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 xml:space="preserve"> issues rooted in trauma, neurodiversity or unmet social needs.</w:t>
      </w:r>
    </w:p>
    <w:p w14:paraId="39E00357" w14:textId="5B6BCD9C" w:rsidR="0074406D" w:rsidRPr="0074406D" w:rsidRDefault="0074406D" w:rsidP="0074406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Exposure to youth violence and criminal exploitation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>: Knife crime, gang recruitment and postcode rivalries are escalating. Parents</w:t>
      </w:r>
      <w:r w:rsidR="00BE6B76">
        <w:rPr>
          <w:rFonts w:ascii="Arial" w:eastAsia="Times New Roman" w:hAnsi="Arial" w:cs="Arial"/>
          <w:kern w:val="0"/>
          <w:lang w:eastAsia="en-GB"/>
          <w14:ligatures w14:val="none"/>
        </w:rPr>
        <w:t>/carers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 xml:space="preserve"> and community workers noted that vulnerable youth often lack trusted adults or positive outlets, making them susceptible to exploitation.</w:t>
      </w:r>
    </w:p>
    <w:p w14:paraId="61ECE191" w14:textId="152B137F" w:rsidR="0074406D" w:rsidRPr="0074406D" w:rsidRDefault="0074406D" w:rsidP="0074406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lastRenderedPageBreak/>
        <w:t>Social media pressures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>: Young people are heavily influenced by harmful online content, including violent videos and toxic narratives that glamori</w:t>
      </w:r>
      <w:r w:rsidR="00FA2B9E" w:rsidRPr="00BE00B4">
        <w:rPr>
          <w:rFonts w:ascii="Arial" w:eastAsia="Times New Roman" w:hAnsi="Arial" w:cs="Arial"/>
          <w:kern w:val="0"/>
          <w:lang w:eastAsia="en-GB"/>
          <w14:ligatures w14:val="none"/>
        </w:rPr>
        <w:t>s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 xml:space="preserve">e gang culture or promote misogyny. </w:t>
      </w:r>
    </w:p>
    <w:p w14:paraId="57966405" w14:textId="77777777" w:rsidR="0074406D" w:rsidRPr="0074406D" w:rsidRDefault="0074406D" w:rsidP="0074406D">
      <w:pPr>
        <w:numPr>
          <w:ilvl w:val="0"/>
          <w:numId w:val="3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Mental health and wellbeing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>: Anxiety, depression, and self-harm are reportedly increasing among young people, compounded by a lack of culturally appropriate and timely support services.</w:t>
      </w:r>
    </w:p>
    <w:p w14:paraId="3F8806AF" w14:textId="77777777" w:rsidR="0074406D" w:rsidRPr="0074406D" w:rsidRDefault="0074406D" w:rsidP="0074406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B. Housing &amp; Homelessness</w:t>
      </w:r>
    </w:p>
    <w:p w14:paraId="60752C82" w14:textId="77777777" w:rsidR="0074406D" w:rsidRPr="0074406D" w:rsidRDefault="0074406D" w:rsidP="0074406D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Inadequate housing conditions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>: Reports of unsafe, overcrowded, and unsanitary living environments were widespread. Participants described damp conditions, persistent leaks, infestations, and disrepair with slow or no response from housing associations.</w:t>
      </w:r>
    </w:p>
    <w:p w14:paraId="0A395544" w14:textId="77777777" w:rsidR="0074406D" w:rsidRPr="0074406D" w:rsidRDefault="0074406D" w:rsidP="0074406D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Insufficient affordable housing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>: The demand far exceeds supply, particularly for families fleeing domestic violence or those with complex needs. Individuals are being placed out-of-borough, fracturing support networks.</w:t>
      </w:r>
    </w:p>
    <w:p w14:paraId="5488C39B" w14:textId="77777777" w:rsidR="0074406D" w:rsidRPr="0074406D" w:rsidRDefault="0074406D" w:rsidP="0074406D">
      <w:pPr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Homelessness and hidden homelessness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>: Rough sleeping is just the tip of the iceberg. Many individuals, including young people and domestic abuse survivors, are sofa-surfing or living in temporary accommodation with no long-term security.</w:t>
      </w:r>
    </w:p>
    <w:p w14:paraId="1DC4EA1A" w14:textId="77777777" w:rsidR="0074406D" w:rsidRPr="0074406D" w:rsidRDefault="0074406D" w:rsidP="0074406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C. Cost of Living Crisis</w:t>
      </w:r>
    </w:p>
    <w:p w14:paraId="2655A44A" w14:textId="77777777" w:rsidR="0074406D" w:rsidRPr="0074406D" w:rsidRDefault="0074406D" w:rsidP="0074406D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Food and fuel poverty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>: Rising inflation, stagnant wages, and benefit cuts are forcing families to choose between heating and eating. Local food banks are overwhelmed.</w:t>
      </w:r>
    </w:p>
    <w:p w14:paraId="3E8C713E" w14:textId="4609D3BD" w:rsidR="0074406D" w:rsidRPr="0074406D" w:rsidRDefault="0074406D" w:rsidP="0074406D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Employment insecurity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>: Residents report having multiple low-paid jobs with no progression. Zero-hour contracts are prevalent, especially among single parents and migrants.</w:t>
      </w:r>
    </w:p>
    <w:p w14:paraId="2CE12081" w14:textId="77777777" w:rsidR="0074406D" w:rsidRPr="0074406D" w:rsidRDefault="0074406D" w:rsidP="0074406D">
      <w:pPr>
        <w:numPr>
          <w:ilvl w:val="0"/>
          <w:numId w:val="5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Lack of financial safety nets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>: Changes to disability benefits and delays in universal credit were cited as key stressors. Participants expressed concern that welfare reform has stripped away critical support at the worst possible time.</w:t>
      </w:r>
    </w:p>
    <w:p w14:paraId="53A8CB8E" w14:textId="77777777" w:rsidR="0074406D" w:rsidRPr="0074406D" w:rsidRDefault="0074406D" w:rsidP="0074406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D. Social Disconnection &amp; Isolation</w:t>
      </w:r>
    </w:p>
    <w:p w14:paraId="0D95E67F" w14:textId="30BB4154" w:rsidR="0074406D" w:rsidRPr="0074406D" w:rsidRDefault="0074406D" w:rsidP="0074406D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Elderly isolation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>: Many older residents are living alone with minimal interaction. Cuts to lunch clubs, community transport</w:t>
      </w:r>
      <w:r w:rsidR="00BE6B76">
        <w:rPr>
          <w:rFonts w:ascii="Arial" w:eastAsia="Times New Roman" w:hAnsi="Arial" w:cs="Arial"/>
          <w:kern w:val="0"/>
          <w:lang w:eastAsia="en-GB"/>
          <w14:ligatures w14:val="none"/>
        </w:rPr>
        <w:t xml:space="preserve"> 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>and local hubs have deepened this issue.</w:t>
      </w:r>
    </w:p>
    <w:p w14:paraId="4AB85CCB" w14:textId="1AC61394" w:rsidR="0074406D" w:rsidRPr="0074406D" w:rsidRDefault="0074406D" w:rsidP="0074406D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Intergenerational breakdown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>: There's a widening cultural and experiential gap between younger and older residents. There’s little opportunity or space for mutual understanding, mentorship or shared activity.</w:t>
      </w:r>
    </w:p>
    <w:p w14:paraId="1DCCBC9A" w14:textId="77777777" w:rsidR="0074406D" w:rsidRPr="0074406D" w:rsidRDefault="0074406D" w:rsidP="0074406D">
      <w:pPr>
        <w:numPr>
          <w:ilvl w:val="0"/>
          <w:numId w:val="6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Limited community cohesion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>: A general sense of fragmentation was noted, with people feeling unsupported or unsafe. Many called for better communication across services and more local gathering spaces to rebuild trust and unity.</w:t>
      </w:r>
    </w:p>
    <w:p w14:paraId="526C2627" w14:textId="77777777" w:rsidR="0074406D" w:rsidRPr="0074406D" w:rsidRDefault="0074406D" w:rsidP="0074406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E. Structural Gaps in Services</w:t>
      </w:r>
    </w:p>
    <w:p w14:paraId="1A008794" w14:textId="3BE9C2FF" w:rsidR="0074406D" w:rsidRPr="0074406D" w:rsidRDefault="0074406D" w:rsidP="0074406D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lastRenderedPageBreak/>
        <w:t>Access barriers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>: Services were described as difficult to navigate, with long waits, poor communication and a lack of trauma-informed approaches.</w:t>
      </w:r>
    </w:p>
    <w:p w14:paraId="215DF157" w14:textId="11EA8D40" w:rsidR="0074406D" w:rsidRPr="0074406D" w:rsidRDefault="0074406D" w:rsidP="0074406D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Underfunded voluntary sector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>: Many grassroots organisations are plugging critical service gaps but are under-resourced, understaffed and unable to scale or sustain their impact.</w:t>
      </w:r>
    </w:p>
    <w:p w14:paraId="2C004F67" w14:textId="77777777" w:rsidR="0074406D" w:rsidRPr="0074406D" w:rsidRDefault="0074406D" w:rsidP="0074406D">
      <w:pPr>
        <w:numPr>
          <w:ilvl w:val="0"/>
          <w:numId w:val="7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Need for culturally competent, relational services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>: Standardised approaches were criticised for failing to reflect the lived realities and diverse needs of the local community.</w:t>
      </w:r>
    </w:p>
    <w:p w14:paraId="5CF29699" w14:textId="3C028E5B" w:rsidR="0074406D" w:rsidRPr="0074406D" w:rsidRDefault="0074406D" w:rsidP="0074406D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4. Panel Reflections </w:t>
      </w:r>
    </w:p>
    <w:p w14:paraId="61885468" w14:textId="0E3A82C2" w:rsidR="0074406D" w:rsidRPr="0074406D" w:rsidRDefault="0074406D" w:rsidP="0074406D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 xml:space="preserve">Each </w:t>
      </w:r>
      <w:r w:rsidR="00C866D5" w:rsidRPr="00BE00B4">
        <w:rPr>
          <w:rFonts w:ascii="Arial" w:eastAsia="Times New Roman" w:hAnsi="Arial" w:cs="Arial"/>
          <w:kern w:val="0"/>
          <w:lang w:eastAsia="en-GB"/>
          <w14:ligatures w14:val="none"/>
        </w:rPr>
        <w:t>panellist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 xml:space="preserve"> responded to the community priorities with a focus on their area of expertise and experience.:</w:t>
      </w:r>
    </w:p>
    <w:p w14:paraId="461AF80A" w14:textId="70559869" w:rsidR="0074406D" w:rsidRPr="0074406D" w:rsidRDefault="00BE00B4" w:rsidP="0074406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BE00B4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Magdalene </w:t>
      </w:r>
      <w:r w:rsidRPr="00BE00B4">
        <w:rPr>
          <w:rStyle w:val="apple-converted-space"/>
          <w:rFonts w:ascii="Aptos" w:hAnsi="Aptos"/>
          <w:b/>
          <w:bCs/>
          <w:color w:val="000000"/>
        </w:rPr>
        <w:t>Usikaro</w:t>
      </w: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r w:rsidR="0074406D"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–</w:t>
      </w:r>
      <w:r w:rsidR="00BE6B7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CEO and founder of</w:t>
      </w:r>
      <w:r w:rsidR="0074406D"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Music Relief </w:t>
      </w:r>
      <w:r w:rsidR="00BE6B7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Foundation</w:t>
      </w:r>
    </w:p>
    <w:p w14:paraId="13AA84CE" w14:textId="77777777" w:rsidR="0074406D" w:rsidRPr="0074406D" w:rsidRDefault="0074406D" w:rsidP="0074406D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>Magdalene spoke from her dual perspective of working closely with schools and supporting families in crisis. She highlighted:</w:t>
      </w:r>
    </w:p>
    <w:p w14:paraId="0FB59F44" w14:textId="77777777" w:rsidR="0074406D" w:rsidRPr="0074406D" w:rsidRDefault="0074406D" w:rsidP="0074406D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 xml:space="preserve">A </w:t>
      </w: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rising trend of school exclusions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>, particularly among Black boys and children with neurodiverse conditions. These exclusions often precede involvement with criminal justice and leave families feeling abandoned.</w:t>
      </w:r>
    </w:p>
    <w:p w14:paraId="45ABB1AB" w14:textId="77777777" w:rsidR="0074406D" w:rsidRPr="0074406D" w:rsidRDefault="0074406D" w:rsidP="0074406D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 xml:space="preserve">The impact of </w:t>
      </w: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domestic violence relocations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>. One case illustrated the trauma of a mother fleeing abuse, only to be placed in another borough with inadequate emotional and practical support, forcing her and her children to relive their trauma.</w:t>
      </w:r>
    </w:p>
    <w:p w14:paraId="66CBCF46" w14:textId="77777777" w:rsidR="0074406D" w:rsidRPr="0074406D" w:rsidRDefault="0074406D" w:rsidP="0074406D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 xml:space="preserve">A </w:t>
      </w: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disconnection between services and real lives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>. Parents often feel judged or unsupported, and youth services are stretched too thin to provide continuity.</w:t>
      </w:r>
    </w:p>
    <w:p w14:paraId="33DBAEAF" w14:textId="77777777" w:rsidR="0074406D" w:rsidRPr="0074406D" w:rsidRDefault="0074406D" w:rsidP="0074406D">
      <w:pPr>
        <w:numPr>
          <w:ilvl w:val="0"/>
          <w:numId w:val="8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 xml:space="preserve">The </w:t>
      </w: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loss of intergenerational connections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>, especially affecting single-parent families, where children are isolated from extended family support.</w:t>
      </w:r>
    </w:p>
    <w:p w14:paraId="0DC94BE4" w14:textId="28FCF10B" w:rsidR="0074406D" w:rsidRPr="0074406D" w:rsidRDefault="0074406D" w:rsidP="0074406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Jordan – </w:t>
      </w:r>
      <w:r w:rsidR="00BE6B7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Managing director </w:t>
      </w: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Reaching Higher</w:t>
      </w:r>
    </w:p>
    <w:p w14:paraId="7E7114E9" w14:textId="0B0FA817" w:rsidR="0074406D" w:rsidRPr="0074406D" w:rsidRDefault="0074406D" w:rsidP="0074406D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 xml:space="preserve">Jordan focused on the importance of </w:t>
      </w: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contextual safeguarding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>, emphasi</w:t>
      </w:r>
      <w:r w:rsidR="00C866D5" w:rsidRPr="00BE00B4">
        <w:rPr>
          <w:rFonts w:ascii="Arial" w:eastAsia="Times New Roman" w:hAnsi="Arial" w:cs="Arial"/>
          <w:kern w:val="0"/>
          <w:lang w:eastAsia="en-GB"/>
          <w14:ligatures w14:val="none"/>
        </w:rPr>
        <w:t>s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>ing:</w:t>
      </w:r>
    </w:p>
    <w:p w14:paraId="533C197E" w14:textId="77777777" w:rsidR="0074406D" w:rsidRPr="0074406D" w:rsidRDefault="0074406D" w:rsidP="0074406D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>Safeguarding policies must reflect lived realities, not just tick-box risk assessments. What keeps a young person safe in one environment might not apply in another.</w:t>
      </w:r>
    </w:p>
    <w:p w14:paraId="43AAD15D" w14:textId="77777777" w:rsidR="0074406D" w:rsidRPr="0074406D" w:rsidRDefault="0074406D" w:rsidP="0074406D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Lack of trust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 xml:space="preserve"> was cited as a key issue—not only between young people and institutions, but within families and communities. Historical trauma, broken promises, and over-surveillance have created a climate of suspicion.</w:t>
      </w:r>
    </w:p>
    <w:p w14:paraId="0B2EA76B" w14:textId="77777777" w:rsidR="0074406D" w:rsidRPr="0074406D" w:rsidRDefault="0074406D" w:rsidP="0074406D">
      <w:pPr>
        <w:numPr>
          <w:ilvl w:val="0"/>
          <w:numId w:val="9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 xml:space="preserve">Jordan also raised the issue of </w:t>
      </w: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community pride and ownership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>. He noted that for many, there is no longer a sense of belonging or investment in their area. The built environment, service cutbacks, and stigmatisation contribute to this decline.</w:t>
      </w:r>
    </w:p>
    <w:p w14:paraId="17D9640E" w14:textId="3842D201" w:rsidR="0074406D" w:rsidRPr="0074406D" w:rsidRDefault="0074406D" w:rsidP="0074406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Cllr. </w:t>
      </w:r>
      <w:r w:rsidR="00C866D5" w:rsidRPr="00BE00B4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Patsy Cummings </w:t>
      </w: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– </w:t>
      </w:r>
      <w:r w:rsidR="00BE6B7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London Borough of </w:t>
      </w: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Croydon Counci</w:t>
      </w:r>
      <w:r w:rsidR="00BE6B76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llor- Upper Norwood ward</w:t>
      </w:r>
    </w:p>
    <w:p w14:paraId="09E018B3" w14:textId="64764D92" w:rsidR="0074406D" w:rsidRPr="0074406D" w:rsidRDefault="0074406D" w:rsidP="0074406D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 xml:space="preserve">Councillor </w:t>
      </w:r>
      <w:r w:rsidR="00C866D5" w:rsidRPr="00BE00B4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Cummings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 xml:space="preserve"> gave a passionate account of working on the front lines with both youth and the elderly:</w:t>
      </w:r>
    </w:p>
    <w:p w14:paraId="75203390" w14:textId="77777777" w:rsidR="0074406D" w:rsidRPr="0074406D" w:rsidRDefault="0074406D" w:rsidP="0074406D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Adverse Childhood Experiences (ACEs)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 xml:space="preserve"> were identified as the root of many behavioural and criminal issues. She referenced a 2019 study of 60 young people involved in serious violence, where 5 had died and 19 were involved with the justice system. Most had been flagged from early childhood.</w:t>
      </w:r>
    </w:p>
    <w:p w14:paraId="6F66FF6A" w14:textId="34F559B9" w:rsidR="0074406D" w:rsidRPr="0074406D" w:rsidRDefault="0074406D" w:rsidP="0074406D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 xml:space="preserve">The </w:t>
      </w: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importance of local champions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 xml:space="preserve">: She praised grassroots leaders like Karen </w:t>
      </w:r>
      <w:r w:rsidR="00C866D5" w:rsidRPr="00BE00B4">
        <w:rPr>
          <w:rFonts w:ascii="Arial" w:eastAsia="Times New Roman" w:hAnsi="Arial" w:cs="Arial"/>
          <w:kern w:val="0"/>
          <w:lang w:eastAsia="en-GB"/>
          <w14:ligatures w14:val="none"/>
        </w:rPr>
        <w:t xml:space="preserve">Hewitt 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>(elderly support) and Taren at St. John's, stressing that their work often goes unrecognised but is essential.</w:t>
      </w:r>
    </w:p>
    <w:p w14:paraId="5D61791F" w14:textId="77777777" w:rsidR="0074406D" w:rsidRPr="0074406D" w:rsidRDefault="0074406D" w:rsidP="0074406D">
      <w:pPr>
        <w:numPr>
          <w:ilvl w:val="0"/>
          <w:numId w:val="10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 xml:space="preserve">She called for </w:t>
      </w: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community empowerment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>, asserting that true change requires both top-down resources and bottom-up leadership.</w:t>
      </w:r>
    </w:p>
    <w:p w14:paraId="7F707E96" w14:textId="71CB7DAB" w:rsidR="0074406D" w:rsidRPr="0074406D" w:rsidRDefault="007373C2" w:rsidP="0074406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Chief </w:t>
      </w:r>
      <w:r w:rsidR="0074406D"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Inspector James Weston – Metropolitan Police</w:t>
      </w:r>
    </w:p>
    <w:p w14:paraId="19B54904" w14:textId="6AD93A32" w:rsidR="0074406D" w:rsidRPr="0074406D" w:rsidRDefault="007373C2" w:rsidP="0074406D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>
        <w:rPr>
          <w:rFonts w:ascii="Arial" w:eastAsia="Times New Roman" w:hAnsi="Arial" w:cs="Arial"/>
          <w:kern w:val="0"/>
          <w:lang w:eastAsia="en-GB"/>
          <w14:ligatures w14:val="none"/>
        </w:rPr>
        <w:t xml:space="preserve">Chief </w:t>
      </w:r>
      <w:r w:rsidR="0074406D" w:rsidRPr="0074406D">
        <w:rPr>
          <w:rFonts w:ascii="Arial" w:eastAsia="Times New Roman" w:hAnsi="Arial" w:cs="Arial"/>
          <w:kern w:val="0"/>
          <w:lang w:eastAsia="en-GB"/>
          <w14:ligatures w14:val="none"/>
        </w:rPr>
        <w:t>Inspector Weston shared three priorities:</w:t>
      </w:r>
    </w:p>
    <w:p w14:paraId="5ABECFFB" w14:textId="1EAF0858" w:rsidR="0074406D" w:rsidRPr="0074406D" w:rsidRDefault="0074406D" w:rsidP="0074406D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Youth and community violence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 xml:space="preserve">: He acknowledged the fear caused by gang violence and knife </w:t>
      </w:r>
      <w:r w:rsidR="00C866D5" w:rsidRPr="00BE00B4">
        <w:rPr>
          <w:rFonts w:ascii="Arial" w:eastAsia="Times New Roman" w:hAnsi="Arial" w:cs="Arial"/>
          <w:kern w:val="0"/>
          <w:lang w:eastAsia="en-GB"/>
          <w14:ligatures w14:val="none"/>
        </w:rPr>
        <w:t>crime and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 xml:space="preserve"> stressed that it impacts all residents</w:t>
      </w:r>
      <w:r w:rsidR="00C866D5" w:rsidRPr="00BE00B4">
        <w:rPr>
          <w:rFonts w:ascii="Arial" w:eastAsia="Times New Roman" w:hAnsi="Arial" w:cs="Arial"/>
          <w:kern w:val="0"/>
          <w:lang w:eastAsia="en-GB"/>
          <w14:ligatures w14:val="none"/>
        </w:rPr>
        <w:t xml:space="preserve">, 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>not just victims or perpetrators.</w:t>
      </w:r>
    </w:p>
    <w:p w14:paraId="653DAC7E" w14:textId="77777777" w:rsidR="0074406D" w:rsidRPr="0074406D" w:rsidRDefault="0074406D" w:rsidP="0074406D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Trust and transparency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>: He committed to increasing police visibility, accountability, and community engagement. He described current efforts like facial recognition in public spaces and youth diversion schemes.</w:t>
      </w:r>
    </w:p>
    <w:p w14:paraId="0A0F5596" w14:textId="14084087" w:rsidR="0074406D" w:rsidRPr="0074406D" w:rsidRDefault="0074406D" w:rsidP="0074406D">
      <w:pPr>
        <w:numPr>
          <w:ilvl w:val="0"/>
          <w:numId w:val="11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Anti-social behaviour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>: From street harassment to noise complaints, he emphasi</w:t>
      </w:r>
      <w:r w:rsidR="00C866D5" w:rsidRPr="00BE00B4">
        <w:rPr>
          <w:rFonts w:ascii="Arial" w:eastAsia="Times New Roman" w:hAnsi="Arial" w:cs="Arial"/>
          <w:kern w:val="0"/>
          <w:lang w:eastAsia="en-GB"/>
          <w14:ligatures w14:val="none"/>
        </w:rPr>
        <w:t>s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 xml:space="preserve">ed the need for a </w:t>
      </w: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multi-agency approach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>—police, council, and community working together to create safer spaces.</w:t>
      </w:r>
    </w:p>
    <w:p w14:paraId="09531FFB" w14:textId="2D0C65FB" w:rsidR="0074406D" w:rsidRPr="0074406D" w:rsidRDefault="0074406D" w:rsidP="0074406D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Sarah Jones – Member of Parliament</w:t>
      </w:r>
      <w:r w:rsidR="007373C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 xml:space="preserve"> Croydon West</w:t>
      </w:r>
    </w:p>
    <w:p w14:paraId="54FE9468" w14:textId="77777777" w:rsidR="0074406D" w:rsidRPr="0074406D" w:rsidRDefault="0074406D" w:rsidP="0074406D">
      <w:p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 xml:space="preserve">Sarah reflected on the </w:t>
      </w: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structural nature of many of the challenges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>, pointing out:</w:t>
      </w:r>
    </w:p>
    <w:p w14:paraId="45904AC6" w14:textId="77777777" w:rsidR="0074406D" w:rsidRPr="0074406D" w:rsidRDefault="0074406D" w:rsidP="0074406D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Prevention is underfunded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>: Resources are consumed by firefighting crises rather than preventing them. This reactive model wastes money and lives.</w:t>
      </w:r>
    </w:p>
    <w:p w14:paraId="4B916479" w14:textId="77777777" w:rsidR="0074406D" w:rsidRPr="0074406D" w:rsidRDefault="0074406D" w:rsidP="0074406D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Youth aspirations are high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>, but systemic barriers are greater. She shared a case of a young boy stabbed on the day of his GCSEs—an example of how educational failure and violence intersect.</w:t>
      </w:r>
    </w:p>
    <w:p w14:paraId="23C847EE" w14:textId="24712FB0" w:rsidR="0074406D" w:rsidRPr="0074406D" w:rsidRDefault="0074406D" w:rsidP="0074406D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Positive pathways exist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 xml:space="preserve">: She praised places like Croydon College and committed to lobbying for better apprenticeship funding, </w:t>
      </w:r>
      <w:r w:rsidR="00BE00B4" w:rsidRPr="00BE00B4">
        <w:rPr>
          <w:rFonts w:ascii="Arial" w:eastAsia="Times New Roman" w:hAnsi="Arial" w:cs="Arial"/>
          <w:kern w:val="0"/>
          <w:lang w:eastAsia="en-GB"/>
          <w14:ligatures w14:val="none"/>
        </w:rPr>
        <w:t>however this opportunity was lost due the organisation feeling that central Croydon was not safe for their staff, more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 xml:space="preserve"> neighbourhood policing, and targeted youth investment.</w:t>
      </w:r>
    </w:p>
    <w:p w14:paraId="557C445C" w14:textId="00575400" w:rsidR="0074406D" w:rsidRPr="0074406D" w:rsidRDefault="0074406D" w:rsidP="0074406D">
      <w:pPr>
        <w:numPr>
          <w:ilvl w:val="0"/>
          <w:numId w:val="12"/>
        </w:numPr>
        <w:spacing w:before="100" w:beforeAutospacing="1" w:after="100" w:afterAutospacing="1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 xml:space="preserve">She concluded that while the borough faces immense challenges, its </w:t>
      </w:r>
      <w:r w:rsidRPr="0074406D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residents are its greatest asset</w:t>
      </w:r>
      <w:r w:rsidRPr="0074406D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44388AB8" w14:textId="77777777" w:rsidR="009628AE" w:rsidRPr="00BE00B4" w:rsidRDefault="009628AE">
      <w:pPr>
        <w:rPr>
          <w:rFonts w:ascii="Arial" w:hAnsi="Arial" w:cs="Arial"/>
        </w:rPr>
      </w:pPr>
    </w:p>
    <w:sectPr w:rsidR="009628AE" w:rsidRPr="00BE00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D0958"/>
    <w:multiLevelType w:val="multilevel"/>
    <w:tmpl w:val="6B6EB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F35B6"/>
    <w:multiLevelType w:val="multilevel"/>
    <w:tmpl w:val="65BA2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7E31E5"/>
    <w:multiLevelType w:val="multilevel"/>
    <w:tmpl w:val="BE12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FD0E80"/>
    <w:multiLevelType w:val="multilevel"/>
    <w:tmpl w:val="01848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634FB7"/>
    <w:multiLevelType w:val="multilevel"/>
    <w:tmpl w:val="E4C88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AD40F4"/>
    <w:multiLevelType w:val="multilevel"/>
    <w:tmpl w:val="3A903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0B113F"/>
    <w:multiLevelType w:val="multilevel"/>
    <w:tmpl w:val="AF1EB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077104"/>
    <w:multiLevelType w:val="multilevel"/>
    <w:tmpl w:val="0E5C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A83606"/>
    <w:multiLevelType w:val="multilevel"/>
    <w:tmpl w:val="9C8A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BF7043"/>
    <w:multiLevelType w:val="multilevel"/>
    <w:tmpl w:val="28468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B137E8"/>
    <w:multiLevelType w:val="multilevel"/>
    <w:tmpl w:val="01DE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AA0441"/>
    <w:multiLevelType w:val="multilevel"/>
    <w:tmpl w:val="DCB6C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0530434">
    <w:abstractNumId w:val="5"/>
  </w:num>
  <w:num w:numId="2" w16cid:durableId="1841193023">
    <w:abstractNumId w:val="0"/>
  </w:num>
  <w:num w:numId="3" w16cid:durableId="1849127751">
    <w:abstractNumId w:val="3"/>
  </w:num>
  <w:num w:numId="4" w16cid:durableId="1752197641">
    <w:abstractNumId w:val="6"/>
  </w:num>
  <w:num w:numId="5" w16cid:durableId="727149858">
    <w:abstractNumId w:val="2"/>
  </w:num>
  <w:num w:numId="6" w16cid:durableId="785200963">
    <w:abstractNumId w:val="9"/>
  </w:num>
  <w:num w:numId="7" w16cid:durableId="6643133">
    <w:abstractNumId w:val="4"/>
  </w:num>
  <w:num w:numId="8" w16cid:durableId="750397095">
    <w:abstractNumId w:val="10"/>
  </w:num>
  <w:num w:numId="9" w16cid:durableId="1335762224">
    <w:abstractNumId w:val="1"/>
  </w:num>
  <w:num w:numId="10" w16cid:durableId="1370647925">
    <w:abstractNumId w:val="8"/>
  </w:num>
  <w:num w:numId="11" w16cid:durableId="459030214">
    <w:abstractNumId w:val="11"/>
  </w:num>
  <w:num w:numId="12" w16cid:durableId="4778477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6D"/>
    <w:rsid w:val="000072C6"/>
    <w:rsid w:val="00357939"/>
    <w:rsid w:val="0042582E"/>
    <w:rsid w:val="00512467"/>
    <w:rsid w:val="0063589A"/>
    <w:rsid w:val="00663FF4"/>
    <w:rsid w:val="007373C2"/>
    <w:rsid w:val="0074406D"/>
    <w:rsid w:val="009628AE"/>
    <w:rsid w:val="00996BFD"/>
    <w:rsid w:val="009A00A0"/>
    <w:rsid w:val="00B70AE4"/>
    <w:rsid w:val="00BE00B4"/>
    <w:rsid w:val="00BE6B76"/>
    <w:rsid w:val="00C71AB2"/>
    <w:rsid w:val="00C866D5"/>
    <w:rsid w:val="00CB14AF"/>
    <w:rsid w:val="00D237A3"/>
    <w:rsid w:val="00E71DF4"/>
    <w:rsid w:val="00FA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B0B75CF"/>
  <w15:chartTrackingRefBased/>
  <w15:docId w15:val="{65B2AF99-3DC2-BF43-BF9C-3307F89E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4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4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4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0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0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0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0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44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44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0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0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0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0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0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0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40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4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06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4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40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0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40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40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0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406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4406D"/>
    <w:rPr>
      <w:b/>
      <w:bCs/>
    </w:rPr>
  </w:style>
  <w:style w:type="character" w:customStyle="1" w:styleId="apple-converted-space">
    <w:name w:val="apple-converted-space"/>
    <w:basedOn w:val="DefaultParagraphFont"/>
    <w:rsid w:val="00BE0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0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Townsend</dc:creator>
  <cp:keywords/>
  <dc:description/>
  <cp:lastModifiedBy>Nicole Godetz</cp:lastModifiedBy>
  <cp:revision>2</cp:revision>
  <dcterms:created xsi:type="dcterms:W3CDTF">2025-04-25T08:02:00Z</dcterms:created>
  <dcterms:modified xsi:type="dcterms:W3CDTF">2025-04-25T08:02:00Z</dcterms:modified>
</cp:coreProperties>
</file>