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ABD5F" w14:textId="65C7413D" w:rsidR="009C36F5" w:rsidRDefault="00F422F0" w:rsidP="009C36F5">
      <w:pPr>
        <w:spacing w:after="0" w:line="259" w:lineRule="auto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South West</w:t>
      </w:r>
      <w:proofErr w:type="gramEnd"/>
      <w:r>
        <w:rPr>
          <w:b/>
          <w:sz w:val="22"/>
          <w:szCs w:val="22"/>
        </w:rPr>
        <w:t xml:space="preserve"> London </w:t>
      </w:r>
      <w:r w:rsidR="00084A44">
        <w:rPr>
          <w:b/>
          <w:sz w:val="22"/>
          <w:szCs w:val="22"/>
        </w:rPr>
        <w:t>CYP Mental Health Strategic Delivery Group</w:t>
      </w:r>
    </w:p>
    <w:p w14:paraId="2F9FAB6C" w14:textId="77777777" w:rsidR="009C36F5" w:rsidRPr="005C3E27" w:rsidRDefault="009C36F5" w:rsidP="009C36F5">
      <w:pPr>
        <w:spacing w:after="0" w:line="259" w:lineRule="auto"/>
        <w:jc w:val="center"/>
        <w:rPr>
          <w:b/>
          <w:sz w:val="22"/>
          <w:szCs w:val="22"/>
        </w:rPr>
      </w:pPr>
    </w:p>
    <w:p w14:paraId="1B8013C5" w14:textId="1A119C52" w:rsidR="009C36F5" w:rsidRPr="005C3E27" w:rsidRDefault="009C36F5" w:rsidP="009C36F5">
      <w:pPr>
        <w:spacing w:after="0"/>
        <w:jc w:val="center"/>
        <w:rPr>
          <w:b/>
          <w:sz w:val="22"/>
          <w:szCs w:val="22"/>
        </w:rPr>
      </w:pPr>
      <w:r w:rsidRPr="00EA6AB5">
        <w:rPr>
          <w:b/>
          <w:sz w:val="22"/>
          <w:szCs w:val="22"/>
        </w:rPr>
        <w:t>Terms of Reference</w:t>
      </w:r>
      <w:r w:rsidR="00FB64D8" w:rsidRPr="00EA6AB5">
        <w:rPr>
          <w:b/>
          <w:sz w:val="22"/>
          <w:szCs w:val="22"/>
        </w:rPr>
        <w:t xml:space="preserve"> </w:t>
      </w:r>
      <w:r w:rsidR="00084A44" w:rsidRPr="00EA6AB5">
        <w:rPr>
          <w:b/>
          <w:sz w:val="22"/>
          <w:szCs w:val="22"/>
          <w:highlight w:val="yellow"/>
        </w:rPr>
        <w:t>v0.</w:t>
      </w:r>
      <w:r w:rsidR="00161F0E" w:rsidRPr="00EA6AB5">
        <w:rPr>
          <w:b/>
          <w:sz w:val="22"/>
          <w:szCs w:val="22"/>
          <w:highlight w:val="yellow"/>
        </w:rPr>
        <w:t>6 updated November 2024</w:t>
      </w:r>
    </w:p>
    <w:p w14:paraId="1B8335A0" w14:textId="77777777" w:rsidR="009C36F5" w:rsidRPr="005C3E27" w:rsidRDefault="009C36F5" w:rsidP="009C36F5">
      <w:pPr>
        <w:spacing w:after="0"/>
        <w:rPr>
          <w:b/>
          <w:sz w:val="22"/>
          <w:szCs w:val="22"/>
        </w:rPr>
      </w:pPr>
    </w:p>
    <w:tbl>
      <w:tblPr>
        <w:tblStyle w:val="TableGrid"/>
        <w:tblW w:w="5206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913"/>
        <w:gridCol w:w="9381"/>
      </w:tblGrid>
      <w:tr w:rsidR="009C36F5" w:rsidRPr="005C3E27" w14:paraId="46BC25AD" w14:textId="77777777" w:rsidTr="00C47578">
        <w:tc>
          <w:tcPr>
            <w:tcW w:w="847" w:type="pct"/>
          </w:tcPr>
          <w:p w14:paraId="13ACF26D" w14:textId="77777777" w:rsidR="009C36F5" w:rsidRPr="005C3E27" w:rsidRDefault="009C36F5" w:rsidP="00C47578">
            <w:pPr>
              <w:spacing w:after="0"/>
              <w:jc w:val="both"/>
              <w:rPr>
                <w:b/>
                <w:sz w:val="22"/>
              </w:rPr>
            </w:pPr>
            <w:r w:rsidRPr="005C3E27">
              <w:rPr>
                <w:b/>
                <w:sz w:val="22"/>
              </w:rPr>
              <w:t>Aim</w:t>
            </w:r>
          </w:p>
        </w:tc>
        <w:tc>
          <w:tcPr>
            <w:tcW w:w="4153" w:type="pct"/>
          </w:tcPr>
          <w:p w14:paraId="3B940339" w14:textId="234717E3" w:rsidR="00772B65" w:rsidRDefault="009C36F5" w:rsidP="005C22F4">
            <w:pPr>
              <w:pStyle w:val="Heading1"/>
              <w:spacing w:after="0"/>
              <w:ind w:left="0" w:firstLine="0"/>
              <w:jc w:val="both"/>
              <w:rPr>
                <w:b w:val="0"/>
                <w:sz w:val="22"/>
              </w:rPr>
            </w:pPr>
            <w:r w:rsidRPr="00F66B9B">
              <w:rPr>
                <w:b w:val="0"/>
                <w:bCs/>
                <w:sz w:val="22"/>
              </w:rPr>
              <w:t xml:space="preserve">The </w:t>
            </w:r>
            <w:proofErr w:type="gramStart"/>
            <w:r w:rsidR="00D22302" w:rsidRPr="00D87AF4">
              <w:rPr>
                <w:b w:val="0"/>
                <w:bCs/>
                <w:sz w:val="22"/>
              </w:rPr>
              <w:t>South West</w:t>
            </w:r>
            <w:proofErr w:type="gramEnd"/>
            <w:r w:rsidR="00D22302" w:rsidRPr="00D87AF4">
              <w:rPr>
                <w:b w:val="0"/>
                <w:bCs/>
                <w:sz w:val="22"/>
              </w:rPr>
              <w:t xml:space="preserve"> London </w:t>
            </w:r>
            <w:r w:rsidR="00A01CF3" w:rsidRPr="00A01CF3">
              <w:rPr>
                <w:b w:val="0"/>
                <w:sz w:val="22"/>
              </w:rPr>
              <w:t>CYP MH Strategic Delivery Group</w:t>
            </w:r>
            <w:r w:rsidR="003766CB">
              <w:rPr>
                <w:b w:val="0"/>
                <w:sz w:val="22"/>
              </w:rPr>
              <w:t xml:space="preserve"> is being established </w:t>
            </w:r>
            <w:r w:rsidR="00C90D88">
              <w:rPr>
                <w:b w:val="0"/>
                <w:sz w:val="22"/>
              </w:rPr>
              <w:t xml:space="preserve">to </w:t>
            </w:r>
            <w:r w:rsidR="00760BF0">
              <w:rPr>
                <w:b w:val="0"/>
                <w:sz w:val="22"/>
              </w:rPr>
              <w:t xml:space="preserve">drive forward the </w:t>
            </w:r>
            <w:r w:rsidR="0034161B">
              <w:rPr>
                <w:b w:val="0"/>
                <w:sz w:val="22"/>
              </w:rPr>
              <w:t>delivery of key ambitions</w:t>
            </w:r>
            <w:r w:rsidR="00F70D74">
              <w:rPr>
                <w:b w:val="0"/>
                <w:sz w:val="22"/>
              </w:rPr>
              <w:t xml:space="preserve"> for CYP MH</w:t>
            </w:r>
            <w:r w:rsidR="0034161B">
              <w:rPr>
                <w:b w:val="0"/>
                <w:sz w:val="22"/>
              </w:rPr>
              <w:t xml:space="preserve"> </w:t>
            </w:r>
            <w:r w:rsidR="00760BF0">
              <w:rPr>
                <w:b w:val="0"/>
                <w:sz w:val="22"/>
              </w:rPr>
              <w:t>across SWL</w:t>
            </w:r>
            <w:r w:rsidR="00C6369F">
              <w:rPr>
                <w:b w:val="0"/>
                <w:sz w:val="22"/>
              </w:rPr>
              <w:t xml:space="preserve"> as outlined in the SWL MH Strategy</w:t>
            </w:r>
            <w:r w:rsidR="00BF04AA">
              <w:rPr>
                <w:b w:val="0"/>
                <w:sz w:val="22"/>
              </w:rPr>
              <w:t xml:space="preserve">. </w:t>
            </w:r>
          </w:p>
          <w:p w14:paraId="68E77EA2" w14:textId="77777777" w:rsidR="00772B65" w:rsidRDefault="00772B65" w:rsidP="005C22F4">
            <w:pPr>
              <w:pStyle w:val="Heading1"/>
              <w:spacing w:after="0"/>
              <w:ind w:left="0" w:firstLine="0"/>
              <w:jc w:val="both"/>
              <w:rPr>
                <w:b w:val="0"/>
                <w:sz w:val="22"/>
              </w:rPr>
            </w:pPr>
          </w:p>
          <w:p w14:paraId="4D1573DB" w14:textId="29BE9603" w:rsidR="00C15DFD" w:rsidRPr="00C6369F" w:rsidRDefault="00BF04AA" w:rsidP="005C22F4">
            <w:pPr>
              <w:pStyle w:val="Heading1"/>
              <w:spacing w:after="0"/>
              <w:ind w:left="0" w:firstLine="0"/>
              <w:jc w:val="both"/>
              <w:rPr>
                <w:b w:val="0"/>
                <w:bCs/>
                <w:sz w:val="22"/>
              </w:rPr>
            </w:pPr>
            <w:r w:rsidRPr="00772B65">
              <w:rPr>
                <w:b w:val="0"/>
                <w:bCs/>
                <w:sz w:val="22"/>
              </w:rPr>
              <w:t xml:space="preserve">The </w:t>
            </w:r>
            <w:r w:rsidR="008B5DB7" w:rsidRPr="00772B65">
              <w:rPr>
                <w:b w:val="0"/>
                <w:bCs/>
                <w:sz w:val="22"/>
              </w:rPr>
              <w:t xml:space="preserve">Group </w:t>
            </w:r>
            <w:r w:rsidR="00C15DFD">
              <w:rPr>
                <w:b w:val="0"/>
                <w:bCs/>
                <w:sz w:val="22"/>
              </w:rPr>
              <w:t xml:space="preserve">will </w:t>
            </w:r>
            <w:r w:rsidR="00C6369F">
              <w:rPr>
                <w:b w:val="0"/>
                <w:bCs/>
                <w:sz w:val="22"/>
              </w:rPr>
              <w:t xml:space="preserve">focus on: </w:t>
            </w:r>
          </w:p>
          <w:p w14:paraId="769CC0D0" w14:textId="45831B72" w:rsidR="00C6369F" w:rsidRPr="00C6369F" w:rsidRDefault="00C6369F" w:rsidP="005C22F4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sz w:val="22"/>
                <w:lang w:eastAsia="en-GB"/>
              </w:rPr>
            </w:pPr>
            <w:r w:rsidRPr="00C6369F">
              <w:rPr>
                <w:sz w:val="22"/>
                <w:lang w:eastAsia="en-GB"/>
              </w:rPr>
              <w:t>identifying key issues around CYP MH commissioning, provision and delivery.</w:t>
            </w:r>
          </w:p>
          <w:p w14:paraId="42B455BA" w14:textId="39C6C8DA" w:rsidR="001938F8" w:rsidRPr="008E1233" w:rsidRDefault="0070588F" w:rsidP="005C22F4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lang w:eastAsia="en-GB"/>
              </w:rPr>
            </w:pPr>
            <w:r w:rsidRPr="00C6369F">
              <w:rPr>
                <w:sz w:val="22"/>
                <w:lang w:eastAsia="en-GB"/>
              </w:rPr>
              <w:t>agreeing</w:t>
            </w:r>
            <w:r w:rsidR="008B5DB7" w:rsidRPr="00C6369F">
              <w:rPr>
                <w:sz w:val="22"/>
                <w:lang w:eastAsia="en-GB"/>
              </w:rPr>
              <w:t xml:space="preserve"> </w:t>
            </w:r>
            <w:r w:rsidR="001938F8">
              <w:rPr>
                <w:sz w:val="22"/>
                <w:lang w:eastAsia="en-GB"/>
              </w:rPr>
              <w:t xml:space="preserve">a </w:t>
            </w:r>
            <w:proofErr w:type="gramStart"/>
            <w:r w:rsidR="001938F8">
              <w:rPr>
                <w:sz w:val="22"/>
                <w:lang w:eastAsia="en-GB"/>
              </w:rPr>
              <w:t>long</w:t>
            </w:r>
            <w:r w:rsidR="00430E4E">
              <w:rPr>
                <w:sz w:val="22"/>
                <w:lang w:eastAsia="en-GB"/>
              </w:rPr>
              <w:t xml:space="preserve"> </w:t>
            </w:r>
            <w:r w:rsidR="001938F8">
              <w:rPr>
                <w:sz w:val="22"/>
                <w:lang w:eastAsia="en-GB"/>
              </w:rPr>
              <w:t>term</w:t>
            </w:r>
            <w:proofErr w:type="gramEnd"/>
            <w:r w:rsidR="001938F8">
              <w:rPr>
                <w:sz w:val="22"/>
                <w:lang w:eastAsia="en-GB"/>
              </w:rPr>
              <w:t xml:space="preserve"> plan to tackle issues and deliver SWL MH Strategy ambitions for CYP and their families</w:t>
            </w:r>
            <w:r w:rsidR="00BE300A">
              <w:rPr>
                <w:sz w:val="22"/>
                <w:lang w:eastAsia="en-GB"/>
              </w:rPr>
              <w:t>.</w:t>
            </w:r>
          </w:p>
          <w:p w14:paraId="63EC1B2E" w14:textId="771163A0" w:rsidR="001938F8" w:rsidRPr="008E1233" w:rsidRDefault="001938F8" w:rsidP="005C22F4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lang w:eastAsia="en-GB"/>
              </w:rPr>
            </w:pPr>
            <w:r>
              <w:rPr>
                <w:sz w:val="22"/>
                <w:lang w:eastAsia="en-GB"/>
              </w:rPr>
              <w:t>developing robust annual planning and delivery approaches including needs, service and pathway reviews, development of investment proposals and implementation of change and initiatives to reduce variation and</w:t>
            </w:r>
            <w:r w:rsidR="00BE300A">
              <w:rPr>
                <w:sz w:val="22"/>
                <w:lang w:eastAsia="en-GB"/>
              </w:rPr>
              <w:t xml:space="preserve"> </w:t>
            </w:r>
            <w:r w:rsidR="00BE300A" w:rsidRPr="00C6369F">
              <w:rPr>
                <w:sz w:val="22"/>
                <w:lang w:eastAsia="en-GB"/>
              </w:rPr>
              <w:t>ensuring improved access and outcomes for CYP in SWL and their families</w:t>
            </w:r>
            <w:r w:rsidR="00BE300A" w:rsidRPr="0070588F">
              <w:rPr>
                <w:sz w:val="22"/>
                <w:lang w:eastAsia="en-GB"/>
              </w:rPr>
              <w:t>.</w:t>
            </w:r>
          </w:p>
          <w:p w14:paraId="616C78FE" w14:textId="5651A9D5" w:rsidR="00C106C6" w:rsidRPr="00C106C6" w:rsidRDefault="00E37D9D" w:rsidP="005C22F4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lang w:eastAsia="en-GB"/>
              </w:rPr>
            </w:pPr>
            <w:r>
              <w:rPr>
                <w:sz w:val="22"/>
                <w:lang w:eastAsia="en-GB"/>
              </w:rPr>
              <w:t>m</w:t>
            </w:r>
            <w:r w:rsidR="00671CC2" w:rsidRPr="00E37D9D">
              <w:rPr>
                <w:sz w:val="22"/>
                <w:lang w:eastAsia="en-GB"/>
              </w:rPr>
              <w:t>onitor</w:t>
            </w:r>
            <w:r>
              <w:rPr>
                <w:sz w:val="22"/>
                <w:lang w:eastAsia="en-GB"/>
              </w:rPr>
              <w:t>ing</w:t>
            </w:r>
            <w:r w:rsidR="00671CC2" w:rsidRPr="00E37D9D">
              <w:rPr>
                <w:sz w:val="22"/>
                <w:lang w:eastAsia="en-GB"/>
              </w:rPr>
              <w:t xml:space="preserve"> delivery</w:t>
            </w:r>
            <w:r w:rsidR="001938F8">
              <w:rPr>
                <w:sz w:val="22"/>
                <w:lang w:eastAsia="en-GB"/>
              </w:rPr>
              <w:t xml:space="preserve"> and impact </w:t>
            </w:r>
            <w:r w:rsidR="00671CC2" w:rsidRPr="00E37D9D">
              <w:rPr>
                <w:sz w:val="22"/>
                <w:lang w:eastAsia="en-GB"/>
              </w:rPr>
              <w:t xml:space="preserve">of service developments </w:t>
            </w:r>
            <w:r w:rsidR="00E66276" w:rsidRPr="00E37D9D">
              <w:rPr>
                <w:sz w:val="22"/>
                <w:lang w:eastAsia="en-GB"/>
              </w:rPr>
              <w:t>linked</w:t>
            </w:r>
            <w:r w:rsidR="004F4DF2" w:rsidRPr="00E37D9D">
              <w:rPr>
                <w:sz w:val="22"/>
                <w:lang w:eastAsia="en-GB"/>
              </w:rPr>
              <w:t xml:space="preserve"> to</w:t>
            </w:r>
            <w:r w:rsidR="00671CC2" w:rsidRPr="00E37D9D">
              <w:rPr>
                <w:sz w:val="22"/>
                <w:lang w:eastAsia="en-GB"/>
              </w:rPr>
              <w:t xml:space="preserve"> investment proposals, ensuring </w:t>
            </w:r>
            <w:r w:rsidR="009348D2" w:rsidRPr="00E37D9D">
              <w:rPr>
                <w:sz w:val="22"/>
                <w:lang w:eastAsia="en-GB"/>
              </w:rPr>
              <w:t>that</w:t>
            </w:r>
            <w:r w:rsidR="00671CC2" w:rsidRPr="00E37D9D">
              <w:rPr>
                <w:sz w:val="22"/>
                <w:lang w:eastAsia="en-GB"/>
              </w:rPr>
              <w:t xml:space="preserve"> </w:t>
            </w:r>
            <w:r w:rsidR="007D6911" w:rsidRPr="00E37D9D">
              <w:rPr>
                <w:sz w:val="22"/>
                <w:lang w:eastAsia="en-GB"/>
              </w:rPr>
              <w:t xml:space="preserve">impact and </w:t>
            </w:r>
            <w:r w:rsidR="00671CC2" w:rsidRPr="00E37D9D">
              <w:rPr>
                <w:sz w:val="22"/>
                <w:lang w:eastAsia="en-GB"/>
              </w:rPr>
              <w:t xml:space="preserve">return on investment </w:t>
            </w:r>
            <w:r w:rsidR="007D6911" w:rsidRPr="00E37D9D">
              <w:rPr>
                <w:sz w:val="22"/>
                <w:lang w:eastAsia="en-GB"/>
              </w:rPr>
              <w:t>are</w:t>
            </w:r>
            <w:r w:rsidR="00671CC2" w:rsidRPr="00E37D9D">
              <w:rPr>
                <w:sz w:val="22"/>
                <w:lang w:eastAsia="en-GB"/>
              </w:rPr>
              <w:t xml:space="preserve"> understood</w:t>
            </w:r>
            <w:r w:rsidR="007D6911" w:rsidRPr="00E37D9D">
              <w:rPr>
                <w:sz w:val="22"/>
                <w:lang w:eastAsia="en-GB"/>
              </w:rPr>
              <w:t>.</w:t>
            </w:r>
          </w:p>
          <w:p w14:paraId="7BE66362" w14:textId="7F9152B3" w:rsidR="007D6911" w:rsidRPr="00C106C6" w:rsidRDefault="00C106C6" w:rsidP="005C22F4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lang w:eastAsia="en-GB"/>
              </w:rPr>
            </w:pPr>
            <w:r>
              <w:rPr>
                <w:sz w:val="22"/>
                <w:lang w:eastAsia="en-GB"/>
              </w:rPr>
              <w:t>d</w:t>
            </w:r>
            <w:r w:rsidR="007D6911" w:rsidRPr="00C106C6">
              <w:rPr>
                <w:sz w:val="22"/>
                <w:lang w:eastAsia="en-GB"/>
              </w:rPr>
              <w:t>evelop</w:t>
            </w:r>
            <w:r>
              <w:rPr>
                <w:sz w:val="22"/>
                <w:lang w:eastAsia="en-GB"/>
              </w:rPr>
              <w:t>ing</w:t>
            </w:r>
            <w:r w:rsidR="007D6911" w:rsidRPr="00C106C6">
              <w:rPr>
                <w:sz w:val="22"/>
                <w:lang w:eastAsia="en-GB"/>
              </w:rPr>
              <w:t xml:space="preserve"> a core offer for SWL CYP MH services</w:t>
            </w:r>
            <w:r w:rsidR="002046D4" w:rsidRPr="00C106C6">
              <w:rPr>
                <w:sz w:val="22"/>
                <w:lang w:eastAsia="en-GB"/>
              </w:rPr>
              <w:t xml:space="preserve"> </w:t>
            </w:r>
            <w:proofErr w:type="gramStart"/>
            <w:r w:rsidR="002046D4" w:rsidRPr="00C106C6">
              <w:rPr>
                <w:sz w:val="22"/>
                <w:lang w:eastAsia="en-GB"/>
              </w:rPr>
              <w:t>in order to</w:t>
            </w:r>
            <w:proofErr w:type="gramEnd"/>
            <w:r w:rsidR="002046D4" w:rsidRPr="00C106C6">
              <w:rPr>
                <w:sz w:val="22"/>
                <w:lang w:eastAsia="en-GB"/>
              </w:rPr>
              <w:t xml:space="preserve"> ensure that </w:t>
            </w:r>
            <w:r w:rsidR="007117D3" w:rsidRPr="00C106C6">
              <w:rPr>
                <w:sz w:val="22"/>
                <w:lang w:eastAsia="en-GB"/>
              </w:rPr>
              <w:t>needs are met equitably across SWL</w:t>
            </w:r>
            <w:r w:rsidR="00236477" w:rsidRPr="00C106C6">
              <w:rPr>
                <w:sz w:val="22"/>
                <w:lang w:eastAsia="en-GB"/>
              </w:rPr>
              <w:t xml:space="preserve"> for both CYP and their families/ carers.</w:t>
            </w:r>
            <w:r w:rsidR="007117D3" w:rsidRPr="00C106C6">
              <w:rPr>
                <w:sz w:val="22"/>
                <w:lang w:eastAsia="en-GB"/>
              </w:rPr>
              <w:t xml:space="preserve"> </w:t>
            </w:r>
          </w:p>
          <w:p w14:paraId="0E235726" w14:textId="77777777" w:rsidR="00A01CF3" w:rsidRDefault="00A01CF3" w:rsidP="005C22F4">
            <w:pPr>
              <w:pStyle w:val="Heading1"/>
              <w:spacing w:after="0"/>
              <w:ind w:left="0" w:firstLine="0"/>
              <w:jc w:val="both"/>
              <w:rPr>
                <w:rFonts w:eastAsia="ヒラギノ角ゴ Pro W3"/>
                <w:b w:val="0"/>
                <w:bCs/>
                <w:color w:val="000000" w:themeColor="text1"/>
                <w:kern w:val="24"/>
                <w:sz w:val="22"/>
              </w:rPr>
            </w:pPr>
          </w:p>
          <w:p w14:paraId="0A44711E" w14:textId="226541BD" w:rsidR="0024556B" w:rsidRPr="00F66B9B" w:rsidRDefault="009C36F5" w:rsidP="005C22F4">
            <w:pPr>
              <w:pStyle w:val="Heading1"/>
              <w:spacing w:after="0"/>
              <w:ind w:left="0" w:firstLine="0"/>
              <w:jc w:val="both"/>
              <w:rPr>
                <w:sz w:val="22"/>
              </w:rPr>
            </w:pPr>
            <w:r w:rsidRPr="00F66B9B">
              <w:rPr>
                <w:rFonts w:eastAsia="ヒラギノ角ゴ Pro W3"/>
                <w:b w:val="0"/>
                <w:bCs/>
                <w:color w:val="000000" w:themeColor="text1"/>
                <w:kern w:val="24"/>
                <w:sz w:val="22"/>
              </w:rPr>
              <w:t xml:space="preserve">The </w:t>
            </w:r>
            <w:r w:rsidR="00D22302" w:rsidRPr="00F66B9B">
              <w:rPr>
                <w:rFonts w:eastAsia="ヒラギノ角ゴ Pro W3"/>
                <w:b w:val="0"/>
                <w:bCs/>
                <w:color w:val="000000" w:themeColor="text1"/>
                <w:kern w:val="24"/>
                <w:sz w:val="22"/>
              </w:rPr>
              <w:t xml:space="preserve">SWL </w:t>
            </w:r>
            <w:r w:rsidR="00D772D9">
              <w:rPr>
                <w:rFonts w:eastAsia="ヒラギノ角ゴ Pro W3"/>
                <w:b w:val="0"/>
                <w:bCs/>
                <w:color w:val="000000" w:themeColor="text1"/>
                <w:kern w:val="24"/>
                <w:sz w:val="22"/>
              </w:rPr>
              <w:t>CYP MH Strategic Delivery Group</w:t>
            </w:r>
            <w:r w:rsidR="00D22302" w:rsidRPr="00F66B9B">
              <w:rPr>
                <w:rFonts w:eastAsia="ヒラギノ角ゴ Pro W3"/>
                <w:b w:val="0"/>
                <w:bCs/>
                <w:color w:val="000000" w:themeColor="text1"/>
                <w:kern w:val="24"/>
                <w:sz w:val="22"/>
              </w:rPr>
              <w:t xml:space="preserve"> will develop an ethos of collaborative working</w:t>
            </w:r>
            <w:r w:rsidRPr="00F66B9B">
              <w:rPr>
                <w:rFonts w:eastAsia="ヒラギノ角ゴ Pro W3"/>
                <w:b w:val="0"/>
                <w:bCs/>
                <w:color w:val="000000" w:themeColor="text1"/>
                <w:kern w:val="24"/>
                <w:sz w:val="22"/>
              </w:rPr>
              <w:t xml:space="preserve"> </w:t>
            </w:r>
            <w:r w:rsidR="0024556B" w:rsidRPr="00F66B9B">
              <w:rPr>
                <w:rFonts w:eastAsia="ヒラギノ角ゴ Pro W3"/>
                <w:b w:val="0"/>
                <w:bCs/>
                <w:color w:val="000000" w:themeColor="text1"/>
                <w:kern w:val="24"/>
                <w:sz w:val="22"/>
              </w:rPr>
              <w:t xml:space="preserve">and </w:t>
            </w:r>
            <w:r w:rsidR="005E64D9">
              <w:rPr>
                <w:rFonts w:eastAsia="ヒラギノ角ゴ Pro W3"/>
                <w:b w:val="0"/>
                <w:bCs/>
                <w:color w:val="000000" w:themeColor="text1"/>
                <w:kern w:val="24"/>
                <w:sz w:val="22"/>
              </w:rPr>
              <w:t xml:space="preserve">will </w:t>
            </w:r>
            <w:r w:rsidR="0024556B" w:rsidRPr="00F66B9B">
              <w:rPr>
                <w:rFonts w:eastAsia="ヒラギノ角ゴ Pro W3"/>
                <w:b w:val="0"/>
                <w:bCs/>
                <w:color w:val="000000" w:themeColor="text1"/>
                <w:kern w:val="24"/>
                <w:sz w:val="22"/>
              </w:rPr>
              <w:t xml:space="preserve">support the </w:t>
            </w:r>
            <w:r w:rsidR="008D19E9">
              <w:rPr>
                <w:rFonts w:eastAsia="ヒラギノ角ゴ Pro W3"/>
                <w:b w:val="0"/>
                <w:bCs/>
                <w:color w:val="000000" w:themeColor="text1"/>
                <w:kern w:val="24"/>
                <w:sz w:val="22"/>
              </w:rPr>
              <w:t xml:space="preserve">delivery of the SWL MH Strategy ambition to improve </w:t>
            </w:r>
            <w:r w:rsidR="00EA3BAC">
              <w:rPr>
                <w:rFonts w:eastAsia="ヒラギノ角ゴ Pro W3"/>
                <w:b w:val="0"/>
                <w:bCs/>
                <w:color w:val="000000" w:themeColor="text1"/>
                <w:kern w:val="24"/>
                <w:sz w:val="22"/>
              </w:rPr>
              <w:t>access and outcomes for CYP MH</w:t>
            </w:r>
            <w:r w:rsidR="00DD32F8">
              <w:rPr>
                <w:rFonts w:eastAsia="ヒラギノ角ゴ Pro W3"/>
                <w:b w:val="0"/>
                <w:bCs/>
                <w:color w:val="000000" w:themeColor="text1"/>
                <w:kern w:val="24"/>
                <w:sz w:val="22"/>
              </w:rPr>
              <w:t xml:space="preserve"> and families in SWL</w:t>
            </w:r>
            <w:r w:rsidR="00EA3BAC">
              <w:rPr>
                <w:rFonts w:eastAsia="ヒラギノ角ゴ Pro W3"/>
                <w:b w:val="0"/>
                <w:bCs/>
                <w:color w:val="000000" w:themeColor="text1"/>
                <w:kern w:val="24"/>
                <w:sz w:val="22"/>
              </w:rPr>
              <w:t>.</w:t>
            </w:r>
          </w:p>
          <w:p w14:paraId="26CDF852" w14:textId="4B189CCE" w:rsidR="0024556B" w:rsidRPr="0024556B" w:rsidRDefault="0024556B" w:rsidP="00874706">
            <w:pPr>
              <w:spacing w:after="0"/>
              <w:rPr>
                <w:sz w:val="22"/>
                <w:lang w:eastAsia="en-GB"/>
              </w:rPr>
            </w:pPr>
          </w:p>
        </w:tc>
      </w:tr>
      <w:tr w:rsidR="009C36F5" w:rsidRPr="005C3E27" w14:paraId="44D42A08" w14:textId="77777777" w:rsidTr="00C47578">
        <w:tc>
          <w:tcPr>
            <w:tcW w:w="847" w:type="pct"/>
          </w:tcPr>
          <w:p w14:paraId="3AFE270E" w14:textId="77777777" w:rsidR="009C36F5" w:rsidRPr="005C3E27" w:rsidRDefault="009C36F5" w:rsidP="00C47578">
            <w:pPr>
              <w:spacing w:after="0"/>
              <w:jc w:val="both"/>
              <w:rPr>
                <w:b/>
                <w:sz w:val="22"/>
              </w:rPr>
            </w:pPr>
            <w:r w:rsidRPr="005C3E27">
              <w:rPr>
                <w:b/>
                <w:sz w:val="22"/>
              </w:rPr>
              <w:t>Objectives</w:t>
            </w:r>
          </w:p>
        </w:tc>
        <w:tc>
          <w:tcPr>
            <w:tcW w:w="4153" w:type="pct"/>
          </w:tcPr>
          <w:p w14:paraId="4B217B25" w14:textId="2458FA16" w:rsidR="00A7516F" w:rsidRDefault="009C36F5" w:rsidP="00C47578">
            <w:pPr>
              <w:kinsoku w:val="0"/>
              <w:overflowPunct w:val="0"/>
              <w:spacing w:after="0"/>
              <w:jc w:val="both"/>
              <w:textAlignment w:val="baseline"/>
              <w:rPr>
                <w:rFonts w:eastAsia="ヒラギノ角ゴ Pro W3"/>
                <w:color w:val="000000" w:themeColor="text1"/>
                <w:kern w:val="24"/>
                <w:sz w:val="22"/>
              </w:rPr>
            </w:pPr>
            <w:r w:rsidRPr="00C1719B">
              <w:rPr>
                <w:rFonts w:eastAsia="ヒラギノ角ゴ Pro W3"/>
                <w:color w:val="000000" w:themeColor="text1"/>
                <w:kern w:val="24"/>
                <w:sz w:val="22"/>
              </w:rPr>
              <w:t>The objectives</w:t>
            </w:r>
            <w:r w:rsidR="00EA3BAC">
              <w:rPr>
                <w:rFonts w:eastAsia="ヒラギノ角ゴ Pro W3"/>
                <w:color w:val="000000" w:themeColor="text1"/>
                <w:kern w:val="24"/>
                <w:sz w:val="22"/>
              </w:rPr>
              <w:t xml:space="preserve"> of the SWL MH Strategic Delivery Group are to</w:t>
            </w:r>
            <w:r w:rsidRPr="00C1719B">
              <w:rPr>
                <w:rFonts w:eastAsia="ヒラギノ角ゴ Pro W3"/>
                <w:color w:val="000000" w:themeColor="text1"/>
                <w:kern w:val="24"/>
                <w:sz w:val="22"/>
              </w:rPr>
              <w:t>:</w:t>
            </w:r>
          </w:p>
          <w:p w14:paraId="3A132FFD" w14:textId="0F6175F2" w:rsidR="001938F8" w:rsidRPr="008E1233" w:rsidRDefault="001938F8" w:rsidP="00E35254">
            <w:pPr>
              <w:pStyle w:val="ListParagraph"/>
              <w:numPr>
                <w:ilvl w:val="0"/>
                <w:numId w:val="10"/>
              </w:numPr>
              <w:kinsoku w:val="0"/>
              <w:overflowPunct w:val="0"/>
              <w:spacing w:after="0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Review CYP MH needs assessments produced at place or system level as well as</w:t>
            </w:r>
            <w:r w:rsidR="00AF229E">
              <w:rPr>
                <w:sz w:val="22"/>
              </w:rPr>
              <w:t xml:space="preserve"> the</w:t>
            </w:r>
            <w:r>
              <w:rPr>
                <w:sz w:val="22"/>
              </w:rPr>
              <w:t xml:space="preserve"> evidence base for interventions and use these to inform future commissioning and transformation plans</w:t>
            </w:r>
            <w:r w:rsidR="00A00038">
              <w:rPr>
                <w:sz w:val="22"/>
              </w:rPr>
              <w:t>.</w:t>
            </w:r>
          </w:p>
          <w:p w14:paraId="17B9D4F2" w14:textId="7E4FBCA9" w:rsidR="00E35254" w:rsidRPr="004272DE" w:rsidRDefault="001938F8" w:rsidP="00E35254">
            <w:pPr>
              <w:pStyle w:val="ListParagraph"/>
              <w:numPr>
                <w:ilvl w:val="0"/>
                <w:numId w:val="10"/>
              </w:numPr>
              <w:kinsoku w:val="0"/>
              <w:overflowPunct w:val="0"/>
              <w:spacing w:after="0"/>
              <w:jc w:val="both"/>
              <w:textAlignment w:val="baseline"/>
              <w:rPr>
                <w:sz w:val="22"/>
              </w:rPr>
            </w:pPr>
            <w:r>
              <w:rPr>
                <w:rFonts w:eastAsia="ヒラギノ角ゴ Pro W3"/>
                <w:color w:val="000000" w:themeColor="text1"/>
                <w:kern w:val="24"/>
                <w:sz w:val="22"/>
              </w:rPr>
              <w:t>Review investment and delivery of CYP MH NHS investment to date including r</w:t>
            </w:r>
            <w:r w:rsidR="00E35254">
              <w:rPr>
                <w:rFonts w:eastAsia="ヒラギノ角ゴ Pro W3"/>
                <w:color w:val="000000" w:themeColor="text1"/>
                <w:kern w:val="24"/>
                <w:sz w:val="22"/>
              </w:rPr>
              <w:t>eceiv</w:t>
            </w:r>
            <w:r>
              <w:rPr>
                <w:rFonts w:eastAsia="ヒラギノ角ゴ Pro W3"/>
                <w:color w:val="000000" w:themeColor="text1"/>
                <w:kern w:val="24"/>
                <w:sz w:val="22"/>
              </w:rPr>
              <w:t>ing</w:t>
            </w:r>
            <w:r w:rsidR="00E35254">
              <w:rPr>
                <w:rFonts w:eastAsia="ヒラギノ角ゴ Pro W3"/>
                <w:color w:val="000000" w:themeColor="text1"/>
                <w:kern w:val="24"/>
                <w:sz w:val="22"/>
              </w:rPr>
              <w:t xml:space="preserve"> and review</w:t>
            </w:r>
            <w:r>
              <w:rPr>
                <w:rFonts w:eastAsia="ヒラギノ角ゴ Pro W3"/>
                <w:color w:val="000000" w:themeColor="text1"/>
                <w:kern w:val="24"/>
                <w:sz w:val="22"/>
              </w:rPr>
              <w:t>ing</w:t>
            </w:r>
            <w:r w:rsidR="00E35254">
              <w:rPr>
                <w:rFonts w:eastAsia="ヒラギノ角ゴ Pro W3"/>
                <w:color w:val="000000" w:themeColor="text1"/>
                <w:kern w:val="24"/>
                <w:sz w:val="22"/>
              </w:rPr>
              <w:t xml:space="preserve"> the </w:t>
            </w:r>
            <w:r>
              <w:rPr>
                <w:rFonts w:eastAsia="ヒラギノ角ゴ Pro W3"/>
                <w:color w:val="000000" w:themeColor="text1"/>
                <w:kern w:val="24"/>
                <w:sz w:val="22"/>
              </w:rPr>
              <w:t xml:space="preserve">CYP MH </w:t>
            </w:r>
            <w:r w:rsidR="00E35254">
              <w:rPr>
                <w:rFonts w:eastAsia="ヒラギノ角ゴ Pro W3"/>
                <w:color w:val="000000" w:themeColor="text1"/>
                <w:kern w:val="24"/>
                <w:sz w:val="22"/>
              </w:rPr>
              <w:t xml:space="preserve">outputs from the </w:t>
            </w:r>
            <w:r>
              <w:rPr>
                <w:rFonts w:eastAsia="ヒラギノ角ゴ Pro W3"/>
                <w:color w:val="000000" w:themeColor="text1"/>
                <w:kern w:val="24"/>
                <w:sz w:val="22"/>
              </w:rPr>
              <w:t xml:space="preserve">2023/24 </w:t>
            </w:r>
            <w:r w:rsidR="00E35254">
              <w:rPr>
                <w:rFonts w:eastAsia="ヒラギノ角ゴ Pro W3"/>
                <w:color w:val="000000" w:themeColor="text1"/>
                <w:kern w:val="24"/>
                <w:sz w:val="22"/>
              </w:rPr>
              <w:t xml:space="preserve">retrospective investment and delivery review (being led through the SWL </w:t>
            </w:r>
            <w:r w:rsidR="0031076A">
              <w:rPr>
                <w:rFonts w:eastAsia="ヒラギノ角ゴ Pro W3"/>
                <w:color w:val="000000" w:themeColor="text1"/>
                <w:kern w:val="24"/>
                <w:sz w:val="22"/>
              </w:rPr>
              <w:t xml:space="preserve">MH </w:t>
            </w:r>
            <w:r w:rsidR="00E35254">
              <w:rPr>
                <w:rFonts w:eastAsia="ヒラギノ角ゴ Pro W3"/>
                <w:color w:val="000000" w:themeColor="text1"/>
                <w:kern w:val="24"/>
                <w:sz w:val="22"/>
              </w:rPr>
              <w:t>Planning Group) as a basis for the development of proposals.</w:t>
            </w:r>
          </w:p>
          <w:p w14:paraId="4F2B0594" w14:textId="172190BB" w:rsidR="00E35254" w:rsidRPr="008E1233" w:rsidRDefault="001938F8" w:rsidP="00E35254">
            <w:pPr>
              <w:pStyle w:val="ListParagraph"/>
              <w:numPr>
                <w:ilvl w:val="0"/>
                <w:numId w:val="10"/>
              </w:numPr>
              <w:kinsoku w:val="0"/>
              <w:overflowPunct w:val="0"/>
              <w:spacing w:after="0"/>
              <w:jc w:val="both"/>
              <w:textAlignment w:val="baseline"/>
              <w:rPr>
                <w:sz w:val="22"/>
              </w:rPr>
            </w:pPr>
            <w:r>
              <w:rPr>
                <w:rFonts w:eastAsia="ヒラギノ角ゴ Pro W3"/>
                <w:color w:val="000000" w:themeColor="text1"/>
                <w:kern w:val="24"/>
                <w:sz w:val="22"/>
              </w:rPr>
              <w:t xml:space="preserve">Develop a shared comprehensive understanding </w:t>
            </w:r>
            <w:r w:rsidR="00A00038">
              <w:rPr>
                <w:rFonts w:eastAsia="ヒラギノ角ゴ Pro W3"/>
                <w:color w:val="000000" w:themeColor="text1"/>
                <w:kern w:val="24"/>
                <w:sz w:val="22"/>
              </w:rPr>
              <w:t>of</w:t>
            </w:r>
            <w:r>
              <w:rPr>
                <w:rFonts w:eastAsia="ヒラギノ角ゴ Pro W3"/>
                <w:color w:val="000000" w:themeColor="text1"/>
                <w:kern w:val="24"/>
                <w:sz w:val="22"/>
              </w:rPr>
              <w:t xml:space="preserve"> what CYP MH provision exists and is available to those in SWL </w:t>
            </w:r>
            <w:r w:rsidR="00BE300A">
              <w:rPr>
                <w:rFonts w:eastAsia="ヒラギノ角ゴ Pro W3"/>
                <w:color w:val="000000" w:themeColor="text1"/>
                <w:kern w:val="24"/>
                <w:sz w:val="22"/>
              </w:rPr>
              <w:t>by r</w:t>
            </w:r>
            <w:r w:rsidR="00E35254">
              <w:rPr>
                <w:rFonts w:eastAsia="ヒラギノ角ゴ Pro W3"/>
                <w:color w:val="000000" w:themeColor="text1"/>
                <w:kern w:val="24"/>
                <w:sz w:val="22"/>
              </w:rPr>
              <w:t>eceiv</w:t>
            </w:r>
            <w:r w:rsidR="00BE300A">
              <w:rPr>
                <w:rFonts w:eastAsia="ヒラギノ角ゴ Pro W3"/>
                <w:color w:val="000000" w:themeColor="text1"/>
                <w:kern w:val="24"/>
                <w:sz w:val="22"/>
              </w:rPr>
              <w:t>ing</w:t>
            </w:r>
            <w:r w:rsidR="00E35254">
              <w:rPr>
                <w:rFonts w:eastAsia="ヒラギノ角ゴ Pro W3"/>
                <w:color w:val="000000" w:themeColor="text1"/>
                <w:kern w:val="24"/>
                <w:sz w:val="22"/>
              </w:rPr>
              <w:t xml:space="preserve"> and review</w:t>
            </w:r>
            <w:r w:rsidR="00BE300A">
              <w:rPr>
                <w:rFonts w:eastAsia="ヒラギノ角ゴ Pro W3"/>
                <w:color w:val="000000" w:themeColor="text1"/>
                <w:kern w:val="24"/>
                <w:sz w:val="22"/>
              </w:rPr>
              <w:t>ing</w:t>
            </w:r>
            <w:r w:rsidR="00E35254">
              <w:rPr>
                <w:rFonts w:eastAsia="ヒラギノ角ゴ Pro W3"/>
                <w:color w:val="000000" w:themeColor="text1"/>
                <w:kern w:val="24"/>
                <w:sz w:val="22"/>
              </w:rPr>
              <w:t xml:space="preserve"> the outputs of the SWL CYP MH service mapping work </w:t>
            </w:r>
            <w:proofErr w:type="gramStart"/>
            <w:r w:rsidR="00E35254">
              <w:rPr>
                <w:rFonts w:eastAsia="ヒラギノ角ゴ Pro W3"/>
                <w:color w:val="000000" w:themeColor="text1"/>
                <w:kern w:val="24"/>
                <w:sz w:val="22"/>
              </w:rPr>
              <w:t>in order to</w:t>
            </w:r>
            <w:proofErr w:type="gramEnd"/>
            <w:r w:rsidR="00E35254">
              <w:rPr>
                <w:rFonts w:eastAsia="ヒラギノ角ゴ Pro W3"/>
                <w:color w:val="000000" w:themeColor="text1"/>
                <w:kern w:val="24"/>
                <w:sz w:val="22"/>
              </w:rPr>
              <w:t xml:space="preserve"> understand gaps, variation between SWL boroughs and priority areas for levelling up.</w:t>
            </w:r>
          </w:p>
          <w:p w14:paraId="61556198" w14:textId="3AB6A3F9" w:rsidR="00601420" w:rsidRPr="00E35254" w:rsidRDefault="00601420" w:rsidP="00E35254">
            <w:pPr>
              <w:pStyle w:val="ListParagraph"/>
              <w:numPr>
                <w:ilvl w:val="0"/>
                <w:numId w:val="10"/>
              </w:numPr>
              <w:kinsoku w:val="0"/>
              <w:overflowPunct w:val="0"/>
              <w:spacing w:after="0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Define and implement an annual cycle of review and proposal development supporting the annual planning round for MH.</w:t>
            </w:r>
          </w:p>
          <w:p w14:paraId="53310385" w14:textId="2B89CB38" w:rsidR="00E35254" w:rsidRDefault="00B56CC0" w:rsidP="00E35254">
            <w:pPr>
              <w:pStyle w:val="ListParagraph"/>
              <w:numPr>
                <w:ilvl w:val="0"/>
                <w:numId w:val="10"/>
              </w:numPr>
              <w:kinsoku w:val="0"/>
              <w:overflowPunct w:val="0"/>
              <w:spacing w:after="0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 xml:space="preserve">Review </w:t>
            </w:r>
            <w:r w:rsidR="008A1C3A">
              <w:rPr>
                <w:sz w:val="22"/>
              </w:rPr>
              <w:t>the current position in a range of key pathways – including CYP eating disorders, neurodevelopmental pathways, T3 services, crisis pathways and primary care/ early intervention – with a view to:</w:t>
            </w:r>
          </w:p>
          <w:p w14:paraId="745FF029" w14:textId="2C5B4519" w:rsidR="008A1C3A" w:rsidRDefault="008A1C3A" w:rsidP="008A1C3A">
            <w:pPr>
              <w:pStyle w:val="ListParagraph"/>
              <w:numPr>
                <w:ilvl w:val="0"/>
                <w:numId w:val="27"/>
              </w:numPr>
              <w:kinsoku w:val="0"/>
              <w:overflowPunct w:val="0"/>
              <w:spacing w:after="0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 xml:space="preserve">Understanding </w:t>
            </w:r>
            <w:r w:rsidR="006D28AA">
              <w:rPr>
                <w:sz w:val="22"/>
              </w:rPr>
              <w:t>current provision across SWL</w:t>
            </w:r>
          </w:p>
          <w:p w14:paraId="792380A7" w14:textId="77777777" w:rsidR="006D28AA" w:rsidRDefault="006D28AA" w:rsidP="008A1C3A">
            <w:pPr>
              <w:pStyle w:val="ListParagraph"/>
              <w:numPr>
                <w:ilvl w:val="0"/>
                <w:numId w:val="27"/>
              </w:numPr>
              <w:kinsoku w:val="0"/>
              <w:overflowPunct w:val="0"/>
              <w:spacing w:after="0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Identifying variation between trusts and boroughs and understanding gaps</w:t>
            </w:r>
          </w:p>
          <w:p w14:paraId="694A07E5" w14:textId="7E28BC53" w:rsidR="004A1620" w:rsidRDefault="004A1620" w:rsidP="008A1C3A">
            <w:pPr>
              <w:pStyle w:val="ListParagraph"/>
              <w:numPr>
                <w:ilvl w:val="0"/>
                <w:numId w:val="27"/>
              </w:numPr>
              <w:kinsoku w:val="0"/>
              <w:overflowPunct w:val="0"/>
              <w:spacing w:after="0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Agreeing improvements required</w:t>
            </w:r>
            <w:r w:rsidR="00E9751C">
              <w:rPr>
                <w:sz w:val="22"/>
              </w:rPr>
              <w:t>.</w:t>
            </w:r>
          </w:p>
          <w:p w14:paraId="65E287E2" w14:textId="672C6177" w:rsidR="00601420" w:rsidRPr="009723DA" w:rsidRDefault="00601420" w:rsidP="00467D1C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spacing w:after="0"/>
              <w:jc w:val="both"/>
              <w:textAlignment w:val="baseline"/>
              <w:rPr>
                <w:sz w:val="22"/>
              </w:rPr>
            </w:pPr>
            <w:r w:rsidRPr="009723DA">
              <w:rPr>
                <w:sz w:val="22"/>
              </w:rPr>
              <w:t xml:space="preserve">Ensure CYP and families are involved in development work and that changes are co-produced </w:t>
            </w:r>
            <w:r w:rsidR="000763A8">
              <w:rPr>
                <w:sz w:val="22"/>
              </w:rPr>
              <w:t>alongside established engagement groups across the system</w:t>
            </w:r>
            <w:r w:rsidR="00BD7933">
              <w:rPr>
                <w:sz w:val="22"/>
              </w:rPr>
              <w:t xml:space="preserve"> </w:t>
            </w:r>
            <w:r w:rsidR="009240A5" w:rsidRPr="003B283B">
              <w:rPr>
                <w:sz w:val="22"/>
              </w:rPr>
              <w:t>(</w:t>
            </w:r>
            <w:r w:rsidR="004744C4">
              <w:rPr>
                <w:sz w:val="22"/>
              </w:rPr>
              <w:t>r</w:t>
            </w:r>
            <w:r w:rsidR="009723DA" w:rsidRPr="003B283B">
              <w:rPr>
                <w:sz w:val="22"/>
              </w:rPr>
              <w:t>ecognising that this is longer development work for partners across the ICP).</w:t>
            </w:r>
            <w:r w:rsidR="00322A8E">
              <w:rPr>
                <w:sz w:val="22"/>
              </w:rPr>
              <w:t xml:space="preserve"> </w:t>
            </w:r>
          </w:p>
          <w:p w14:paraId="5BF7DE48" w14:textId="1B6DFF29" w:rsidR="002B42BD" w:rsidRDefault="00E9751C" w:rsidP="00467D1C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spacing w:after="0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 xml:space="preserve">Develop and agree aligned </w:t>
            </w:r>
            <w:r w:rsidR="00D1398A">
              <w:rPr>
                <w:sz w:val="22"/>
              </w:rPr>
              <w:t xml:space="preserve">SWL </w:t>
            </w:r>
            <w:r>
              <w:rPr>
                <w:sz w:val="22"/>
              </w:rPr>
              <w:t>investment proposals for key pathway areas for 2024/25 and beyond</w:t>
            </w:r>
            <w:r w:rsidR="00CB15C5">
              <w:rPr>
                <w:sz w:val="22"/>
              </w:rPr>
              <w:t xml:space="preserve">, based on a shared understanding of </w:t>
            </w:r>
            <w:r w:rsidR="00D1398A">
              <w:rPr>
                <w:sz w:val="22"/>
              </w:rPr>
              <w:t xml:space="preserve">gaps and variation. </w:t>
            </w:r>
          </w:p>
          <w:p w14:paraId="0683F37C" w14:textId="7A432B5E" w:rsidR="000F6282" w:rsidRDefault="000F6282" w:rsidP="00467D1C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spacing w:after="0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lastRenderedPageBreak/>
              <w:t>Define and understand success criteria for service developments</w:t>
            </w:r>
            <w:r w:rsidR="0048127D">
              <w:rPr>
                <w:sz w:val="22"/>
              </w:rPr>
              <w:t xml:space="preserve"> and oversee evaluation approaches. </w:t>
            </w:r>
          </w:p>
          <w:p w14:paraId="281703FD" w14:textId="580383EA" w:rsidR="00601420" w:rsidRDefault="00601420" w:rsidP="00467D1C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spacing w:after="0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Support work on defining outcome measurement and Return on Investment (</w:t>
            </w:r>
            <w:proofErr w:type="spellStart"/>
            <w:r>
              <w:rPr>
                <w:sz w:val="22"/>
              </w:rPr>
              <w:t>RoI</w:t>
            </w:r>
            <w:proofErr w:type="spellEnd"/>
            <w:r>
              <w:rPr>
                <w:sz w:val="22"/>
              </w:rPr>
              <w:t>) models for CYP MH that will indicate individual, service and system impacts.</w:t>
            </w:r>
          </w:p>
          <w:p w14:paraId="36FE3EEC" w14:textId="10239449" w:rsidR="00E9751C" w:rsidRDefault="00CB15C5" w:rsidP="00467D1C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spacing w:after="0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 xml:space="preserve">Monitor </w:t>
            </w:r>
            <w:r w:rsidR="00D1398A">
              <w:rPr>
                <w:sz w:val="22"/>
              </w:rPr>
              <w:t>implementation of delivery plans linked to investment proposals</w:t>
            </w:r>
            <w:r w:rsidR="009E4A5B">
              <w:rPr>
                <w:sz w:val="22"/>
              </w:rPr>
              <w:t>.</w:t>
            </w:r>
          </w:p>
          <w:p w14:paraId="548CCC83" w14:textId="3ADDA946" w:rsidR="009E4A5B" w:rsidRDefault="009E4A5B" w:rsidP="00467D1C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spacing w:after="0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Develop a core offer for CYP MH services for SWL</w:t>
            </w:r>
            <w:r w:rsidR="001A4C1A">
              <w:rPr>
                <w:sz w:val="22"/>
              </w:rPr>
              <w:t xml:space="preserve"> – </w:t>
            </w:r>
            <w:r w:rsidR="00A5539C">
              <w:rPr>
                <w:sz w:val="22"/>
              </w:rPr>
              <w:t>including agreeing</w:t>
            </w:r>
            <w:r w:rsidR="001A4C1A">
              <w:rPr>
                <w:sz w:val="22"/>
              </w:rPr>
              <w:t xml:space="preserve"> standardised entry thresholds for services and a common understanding of </w:t>
            </w:r>
            <w:r w:rsidR="00CD7A56">
              <w:rPr>
                <w:sz w:val="22"/>
              </w:rPr>
              <w:t>what CYP and families can expect when accessing CYP MH services in SWL.</w:t>
            </w:r>
          </w:p>
          <w:p w14:paraId="49D7665E" w14:textId="7658833D" w:rsidR="00B811CF" w:rsidRPr="00524C8A" w:rsidRDefault="00B811CF" w:rsidP="00524C8A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spacing w:after="0"/>
              <w:jc w:val="both"/>
              <w:textAlignment w:val="baseline"/>
              <w:rPr>
                <w:sz w:val="22"/>
                <w:highlight w:val="yellow"/>
              </w:rPr>
            </w:pPr>
            <w:r w:rsidRPr="00CB4621">
              <w:rPr>
                <w:sz w:val="22"/>
                <w:highlight w:val="yellow"/>
              </w:rPr>
              <w:t xml:space="preserve">Steer </w:t>
            </w:r>
            <w:r w:rsidR="00CB4621">
              <w:rPr>
                <w:sz w:val="22"/>
                <w:highlight w:val="yellow"/>
              </w:rPr>
              <w:t>and drive</w:t>
            </w:r>
            <w:r w:rsidRPr="00CB4621">
              <w:rPr>
                <w:sz w:val="22"/>
                <w:highlight w:val="yellow"/>
              </w:rPr>
              <w:t xml:space="preserve"> </w:t>
            </w:r>
            <w:r w:rsidR="00CB4621" w:rsidRPr="00CB4621">
              <w:rPr>
                <w:sz w:val="22"/>
                <w:highlight w:val="yellow"/>
              </w:rPr>
              <w:t xml:space="preserve">delivery of all CYP MH elements </w:t>
            </w:r>
            <w:r w:rsidR="00524C8A">
              <w:rPr>
                <w:sz w:val="22"/>
                <w:highlight w:val="yellow"/>
              </w:rPr>
              <w:t>within</w:t>
            </w:r>
            <w:r w:rsidR="00CB4621" w:rsidRPr="00524C8A">
              <w:rPr>
                <w:sz w:val="22"/>
                <w:highlight w:val="yellow"/>
              </w:rPr>
              <w:t xml:space="preserve"> the SWL MH Strategy.</w:t>
            </w:r>
          </w:p>
          <w:p w14:paraId="6D8CF3C6" w14:textId="58D133B7" w:rsidR="00947629" w:rsidRDefault="00947629" w:rsidP="00467D1C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spacing w:after="0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 xml:space="preserve">Oversee reporting on delivery of CYP MH elements </w:t>
            </w:r>
            <w:r w:rsidR="00901551">
              <w:rPr>
                <w:sz w:val="22"/>
              </w:rPr>
              <w:t xml:space="preserve">and </w:t>
            </w:r>
            <w:r>
              <w:rPr>
                <w:sz w:val="22"/>
              </w:rPr>
              <w:t>wider progress to the SWL MH Partnership Delivery Group.</w:t>
            </w:r>
          </w:p>
          <w:p w14:paraId="47472138" w14:textId="004E4F81" w:rsidR="00932EF9" w:rsidRPr="00467D1C" w:rsidRDefault="00932EF9" w:rsidP="00467D1C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spacing w:after="0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Develop approaches for effective joint working across the CYP MH field in SWL ensuring that appropriate expertise is included and shared.</w:t>
            </w:r>
          </w:p>
          <w:p w14:paraId="0627EDA3" w14:textId="7DB9F7E2" w:rsidR="008C50D8" w:rsidRPr="00CD7A56" w:rsidRDefault="008C50D8" w:rsidP="00CD7A56">
            <w:pPr>
              <w:spacing w:after="0"/>
              <w:jc w:val="both"/>
              <w:rPr>
                <w:color w:val="007DB8"/>
                <w:sz w:val="22"/>
              </w:rPr>
            </w:pPr>
          </w:p>
        </w:tc>
      </w:tr>
      <w:tr w:rsidR="009C36F5" w:rsidRPr="005C3E27" w14:paraId="1009B3E7" w14:textId="77777777" w:rsidTr="00C47578">
        <w:tc>
          <w:tcPr>
            <w:tcW w:w="847" w:type="pct"/>
          </w:tcPr>
          <w:p w14:paraId="1A5D4801" w14:textId="77777777" w:rsidR="009C36F5" w:rsidRPr="005C3E27" w:rsidRDefault="009C36F5" w:rsidP="00C47578">
            <w:pPr>
              <w:spacing w:after="0"/>
              <w:jc w:val="both"/>
              <w:rPr>
                <w:b/>
                <w:sz w:val="22"/>
              </w:rPr>
            </w:pPr>
            <w:r w:rsidRPr="005C3E27">
              <w:rPr>
                <w:b/>
                <w:sz w:val="22"/>
              </w:rPr>
              <w:lastRenderedPageBreak/>
              <w:t>Accountability, reporting and support</w:t>
            </w:r>
          </w:p>
        </w:tc>
        <w:tc>
          <w:tcPr>
            <w:tcW w:w="4153" w:type="pct"/>
          </w:tcPr>
          <w:p w14:paraId="73F2B145" w14:textId="42D1EDF8" w:rsidR="0016083C" w:rsidRPr="000371FF" w:rsidRDefault="009C36F5" w:rsidP="00C47578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The </w:t>
            </w:r>
            <w:r w:rsidR="000371FF" w:rsidRPr="00D22302">
              <w:rPr>
                <w:bCs/>
                <w:sz w:val="22"/>
              </w:rPr>
              <w:t>SWL</w:t>
            </w:r>
            <w:r w:rsidR="000371FF">
              <w:rPr>
                <w:bCs/>
                <w:sz w:val="22"/>
              </w:rPr>
              <w:t xml:space="preserve"> CYP</w:t>
            </w:r>
            <w:r w:rsidR="000371FF" w:rsidRPr="00D22302">
              <w:rPr>
                <w:bCs/>
                <w:sz w:val="22"/>
              </w:rPr>
              <w:t xml:space="preserve"> MH </w:t>
            </w:r>
            <w:r w:rsidR="000371FF">
              <w:rPr>
                <w:bCs/>
                <w:sz w:val="22"/>
              </w:rPr>
              <w:t>Strategic Delivery Group</w:t>
            </w:r>
            <w:r w:rsidR="00FC2B8F">
              <w:rPr>
                <w:sz w:val="22"/>
              </w:rPr>
              <w:t xml:space="preserve"> will report </w:t>
            </w:r>
            <w:r w:rsidR="00220922">
              <w:rPr>
                <w:sz w:val="22"/>
              </w:rPr>
              <w:t xml:space="preserve">into </w:t>
            </w:r>
            <w:r w:rsidR="000371FF" w:rsidRPr="00220922">
              <w:rPr>
                <w:sz w:val="22"/>
                <w:highlight w:val="yellow"/>
              </w:rPr>
              <w:t>the SWL MH Partnership Delivery Group</w:t>
            </w:r>
            <w:r w:rsidR="00261BE7" w:rsidRPr="00220922">
              <w:rPr>
                <w:sz w:val="22"/>
                <w:highlight w:val="yellow"/>
              </w:rPr>
              <w:t>.</w:t>
            </w:r>
            <w:r w:rsidR="00D47BA2">
              <w:rPr>
                <w:sz w:val="22"/>
              </w:rPr>
              <w:t xml:space="preserve"> </w:t>
            </w:r>
            <w:r w:rsidR="00D47BA2" w:rsidRPr="00256E58">
              <w:rPr>
                <w:sz w:val="22"/>
                <w:highlight w:val="yellow"/>
              </w:rPr>
              <w:t xml:space="preserve">A bi-annual wider stakeholder engagement group will be </w:t>
            </w:r>
            <w:r w:rsidR="00256E58" w:rsidRPr="00256E58">
              <w:rPr>
                <w:sz w:val="22"/>
                <w:highlight w:val="yellow"/>
              </w:rPr>
              <w:t>established and will report into the CYP MH Strategic Delivery Group.</w:t>
            </w:r>
            <w:r w:rsidR="00261BE7" w:rsidRPr="000371FF">
              <w:rPr>
                <w:sz w:val="22"/>
              </w:rPr>
              <w:t xml:space="preserve"> </w:t>
            </w:r>
          </w:p>
          <w:p w14:paraId="2F87934C" w14:textId="77777777" w:rsidR="0016083C" w:rsidRDefault="0016083C" w:rsidP="00C47578">
            <w:pPr>
              <w:spacing w:after="0"/>
              <w:jc w:val="both"/>
              <w:rPr>
                <w:sz w:val="22"/>
              </w:rPr>
            </w:pPr>
          </w:p>
          <w:p w14:paraId="22FA29AE" w14:textId="77777777" w:rsidR="009C36F5" w:rsidRPr="005C3E27" w:rsidRDefault="009C36F5" w:rsidP="00C47578">
            <w:pPr>
              <w:spacing w:after="0"/>
              <w:jc w:val="both"/>
              <w:rPr>
                <w:rFonts w:eastAsia="ヒラギノ角ゴ Pro W3"/>
                <w:color w:val="000000" w:themeColor="text1"/>
                <w:kern w:val="24"/>
                <w:sz w:val="22"/>
              </w:rPr>
            </w:pPr>
            <w:r w:rsidRPr="005C3E27">
              <w:rPr>
                <w:rFonts w:eastAsia="ヒラギノ角ゴ Pro W3"/>
                <w:color w:val="000000" w:themeColor="text1"/>
                <w:kern w:val="24"/>
                <w:sz w:val="22"/>
              </w:rPr>
              <w:t xml:space="preserve">Key </w:t>
            </w:r>
            <w:r>
              <w:rPr>
                <w:rFonts w:eastAsia="ヒラギノ角ゴ Pro W3"/>
                <w:color w:val="000000" w:themeColor="text1"/>
                <w:kern w:val="24"/>
                <w:sz w:val="22"/>
              </w:rPr>
              <w:t>i</w:t>
            </w:r>
            <w:r w:rsidRPr="005C3E27">
              <w:rPr>
                <w:rFonts w:eastAsia="ヒラギノ角ゴ Pro W3"/>
                <w:color w:val="000000" w:themeColor="text1"/>
                <w:kern w:val="24"/>
                <w:sz w:val="22"/>
              </w:rPr>
              <w:t>nterdependencies include</w:t>
            </w:r>
            <w:r>
              <w:rPr>
                <w:rFonts w:eastAsia="ヒラギノ角ゴ Pro W3"/>
                <w:color w:val="000000" w:themeColor="text1"/>
                <w:kern w:val="24"/>
                <w:sz w:val="22"/>
              </w:rPr>
              <w:t xml:space="preserve"> the following groups</w:t>
            </w:r>
            <w:r w:rsidRPr="005C3E27">
              <w:rPr>
                <w:rFonts w:eastAsia="ヒラギノ角ゴ Pro W3"/>
                <w:color w:val="000000" w:themeColor="text1"/>
                <w:kern w:val="24"/>
                <w:sz w:val="22"/>
              </w:rPr>
              <w:t>:</w:t>
            </w:r>
          </w:p>
          <w:p w14:paraId="11ACDBC3" w14:textId="2AEB5A12" w:rsidR="00C13F47" w:rsidRDefault="00C13F47" w:rsidP="009C36F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SWL </w:t>
            </w:r>
            <w:r w:rsidR="001938F8">
              <w:rPr>
                <w:sz w:val="22"/>
              </w:rPr>
              <w:t xml:space="preserve">MH </w:t>
            </w:r>
            <w:r>
              <w:rPr>
                <w:sz w:val="22"/>
              </w:rPr>
              <w:t>Planning Group</w:t>
            </w:r>
          </w:p>
          <w:p w14:paraId="1926A0F1" w14:textId="5CFE505F" w:rsidR="000371FF" w:rsidRDefault="000371FF" w:rsidP="009C36F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Trust </w:t>
            </w:r>
            <w:r w:rsidR="00C172E9">
              <w:rPr>
                <w:sz w:val="22"/>
              </w:rPr>
              <w:t xml:space="preserve">CAMHS </w:t>
            </w:r>
            <w:r w:rsidR="00B871E2">
              <w:rPr>
                <w:sz w:val="22"/>
              </w:rPr>
              <w:t>t</w:t>
            </w:r>
            <w:r w:rsidR="00C172E9">
              <w:rPr>
                <w:sz w:val="22"/>
              </w:rPr>
              <w:t xml:space="preserve">ransformation </w:t>
            </w:r>
            <w:r w:rsidR="00B871E2">
              <w:rPr>
                <w:sz w:val="22"/>
              </w:rPr>
              <w:t>programmes</w:t>
            </w:r>
          </w:p>
          <w:p w14:paraId="44DBDFB2" w14:textId="1D7E4069" w:rsidR="00AA76F8" w:rsidRPr="000371FF" w:rsidRDefault="00AA76F8" w:rsidP="009C36F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MHSTs in Schools and Colleges Steering Group.</w:t>
            </w:r>
          </w:p>
          <w:p w14:paraId="5C709A53" w14:textId="0A4F0434" w:rsidR="009C36F5" w:rsidRPr="00EA0A03" w:rsidRDefault="00AA76F8" w:rsidP="009C36F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sz w:val="22"/>
              </w:rPr>
            </w:pPr>
            <w:r>
              <w:rPr>
                <w:rFonts w:eastAsia="ヒラギノ角ゴ Pro W3"/>
                <w:color w:val="000000" w:themeColor="text1"/>
                <w:kern w:val="24"/>
                <w:sz w:val="22"/>
              </w:rPr>
              <w:t>The</w:t>
            </w:r>
            <w:r w:rsidR="0016083C">
              <w:rPr>
                <w:rFonts w:eastAsia="ヒラギノ角ゴ Pro W3"/>
                <w:color w:val="000000" w:themeColor="text1"/>
                <w:kern w:val="24"/>
                <w:sz w:val="22"/>
              </w:rPr>
              <w:t xml:space="preserve"> </w:t>
            </w:r>
            <w:r w:rsidR="00B871E2">
              <w:rPr>
                <w:rFonts w:eastAsia="ヒラギノ角ゴ Pro W3"/>
                <w:color w:val="000000" w:themeColor="text1"/>
                <w:kern w:val="24"/>
                <w:sz w:val="22"/>
              </w:rPr>
              <w:t xml:space="preserve">6 </w:t>
            </w:r>
            <w:r w:rsidR="0016083C">
              <w:rPr>
                <w:rFonts w:eastAsia="ヒラギノ角ゴ Pro W3"/>
                <w:color w:val="000000" w:themeColor="text1"/>
                <w:kern w:val="24"/>
                <w:sz w:val="22"/>
              </w:rPr>
              <w:t xml:space="preserve">SWL place </w:t>
            </w:r>
            <w:r>
              <w:rPr>
                <w:rFonts w:eastAsia="ヒラギノ角ゴ Pro W3"/>
                <w:color w:val="000000" w:themeColor="text1"/>
                <w:kern w:val="24"/>
                <w:sz w:val="22"/>
              </w:rPr>
              <w:t>CAMHS trans</w:t>
            </w:r>
            <w:r w:rsidR="001542B7">
              <w:rPr>
                <w:rFonts w:eastAsia="ヒラギノ角ゴ Pro W3"/>
                <w:color w:val="000000" w:themeColor="text1"/>
                <w:kern w:val="24"/>
                <w:sz w:val="22"/>
              </w:rPr>
              <w:t>formation groups and partnership committees.</w:t>
            </w:r>
          </w:p>
          <w:p w14:paraId="29371491" w14:textId="34763CAE" w:rsidR="00C63131" w:rsidRPr="0016083C" w:rsidRDefault="00C63131" w:rsidP="009C36F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sz w:val="22"/>
              </w:rPr>
            </w:pPr>
            <w:r>
              <w:rPr>
                <w:rFonts w:eastAsia="ヒラギノ角ゴ Pro W3"/>
                <w:color w:val="000000" w:themeColor="text1"/>
                <w:kern w:val="24"/>
                <w:sz w:val="22"/>
              </w:rPr>
              <w:t>South London Mental Health and Community Partnership (SLP) CAMHS Provider Collaborative Programme Partnership Group</w:t>
            </w:r>
          </w:p>
          <w:p w14:paraId="502B12C1" w14:textId="77777777" w:rsidR="009C36F5" w:rsidRPr="003520E1" w:rsidRDefault="009C36F5" w:rsidP="00C47578">
            <w:pPr>
              <w:spacing w:after="0"/>
              <w:jc w:val="both"/>
              <w:rPr>
                <w:sz w:val="22"/>
              </w:rPr>
            </w:pPr>
          </w:p>
          <w:p w14:paraId="1F7B62D6" w14:textId="2420CF75" w:rsidR="009C36F5" w:rsidRPr="000A2F0D" w:rsidRDefault="009C36F5" w:rsidP="00C47578">
            <w:pPr>
              <w:spacing w:after="0"/>
              <w:jc w:val="both"/>
              <w:rPr>
                <w:rFonts w:eastAsia="ヒラギノ角ゴ Pro W3"/>
                <w:color w:val="FF0000"/>
                <w:kern w:val="24"/>
                <w:sz w:val="22"/>
              </w:rPr>
            </w:pPr>
            <w:r w:rsidRPr="003520E1">
              <w:rPr>
                <w:sz w:val="22"/>
              </w:rPr>
              <w:t xml:space="preserve">Papers will be organised, and </w:t>
            </w:r>
            <w:r w:rsidR="00B81C1D">
              <w:rPr>
                <w:sz w:val="22"/>
              </w:rPr>
              <w:t>action notes</w:t>
            </w:r>
            <w:r w:rsidRPr="003520E1">
              <w:rPr>
                <w:sz w:val="22"/>
              </w:rPr>
              <w:t xml:space="preserve"> taken by </w:t>
            </w:r>
            <w:r w:rsidR="00FC2B8F">
              <w:rPr>
                <w:rFonts w:eastAsia="ヒラギノ角ゴ Pro W3"/>
                <w:kern w:val="24"/>
                <w:sz w:val="22"/>
              </w:rPr>
              <w:t>TBC.</w:t>
            </w:r>
          </w:p>
          <w:p w14:paraId="5B8B74B9" w14:textId="77777777" w:rsidR="009C36F5" w:rsidRPr="003F4EBA" w:rsidRDefault="009C36F5" w:rsidP="00C47578">
            <w:pPr>
              <w:spacing w:after="0"/>
              <w:jc w:val="both"/>
              <w:rPr>
                <w:rFonts w:eastAsia="ヒラギノ角ゴ Pro W3"/>
                <w:color w:val="000000" w:themeColor="text1"/>
                <w:kern w:val="24"/>
                <w:sz w:val="22"/>
              </w:rPr>
            </w:pPr>
          </w:p>
        </w:tc>
      </w:tr>
      <w:tr w:rsidR="009C36F5" w:rsidRPr="005C3E27" w14:paraId="32D69A9D" w14:textId="77777777" w:rsidTr="00C47578">
        <w:tc>
          <w:tcPr>
            <w:tcW w:w="847" w:type="pct"/>
          </w:tcPr>
          <w:p w14:paraId="5F475E76" w14:textId="77777777" w:rsidR="009C36F5" w:rsidRPr="005C3E27" w:rsidRDefault="009C36F5" w:rsidP="00C47578">
            <w:pPr>
              <w:spacing w:after="0"/>
              <w:jc w:val="both"/>
              <w:rPr>
                <w:b/>
                <w:sz w:val="22"/>
              </w:rPr>
            </w:pPr>
            <w:r w:rsidRPr="005C3E27">
              <w:rPr>
                <w:b/>
                <w:sz w:val="22"/>
              </w:rPr>
              <w:t>Membership</w:t>
            </w:r>
          </w:p>
        </w:tc>
        <w:tc>
          <w:tcPr>
            <w:tcW w:w="4153" w:type="pct"/>
          </w:tcPr>
          <w:p w14:paraId="21BE0652" w14:textId="4FF6D1F3" w:rsidR="009C36F5" w:rsidRDefault="009C36F5" w:rsidP="0019496C">
            <w:pPr>
              <w:spacing w:after="0"/>
              <w:ind w:left="10" w:hanging="10"/>
              <w:jc w:val="both"/>
              <w:rPr>
                <w:sz w:val="22"/>
              </w:rPr>
            </w:pPr>
            <w:r w:rsidRPr="002732F4">
              <w:rPr>
                <w:sz w:val="22"/>
              </w:rPr>
              <w:t>Core membership is as follows:</w:t>
            </w:r>
          </w:p>
          <w:p w14:paraId="4AE1474B" w14:textId="77777777" w:rsidR="002732F4" w:rsidRPr="002732F4" w:rsidRDefault="002732F4" w:rsidP="0019496C">
            <w:pPr>
              <w:spacing w:after="0"/>
              <w:ind w:left="10" w:hanging="10"/>
              <w:jc w:val="both"/>
              <w:rPr>
                <w:sz w:val="22"/>
              </w:rPr>
            </w:pPr>
          </w:p>
          <w:p w14:paraId="5983BA37" w14:textId="209A9C5F" w:rsidR="0019496C" w:rsidRPr="0019496C" w:rsidRDefault="0019496C" w:rsidP="0019496C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Arial" w:eastAsia="ヒラギノ角ゴ Pro W3" w:hAnsi="Arial" w:cs="Arial"/>
                <w:kern w:val="24"/>
                <w:sz w:val="22"/>
                <w:u w:val="single"/>
              </w:rPr>
            </w:pPr>
            <w:r w:rsidRPr="0019496C">
              <w:rPr>
                <w:rFonts w:ascii="Arial" w:eastAsia="ヒラギノ角ゴ Pro W3" w:hAnsi="Arial" w:cs="Arial"/>
                <w:kern w:val="24"/>
                <w:sz w:val="22"/>
                <w:u w:val="single"/>
              </w:rPr>
              <w:t>SWL ICB</w:t>
            </w:r>
          </w:p>
          <w:p w14:paraId="33FDFC23" w14:textId="7EF560DF" w:rsidR="00C40E73" w:rsidRDefault="00C40E73" w:rsidP="00BE1B75">
            <w:pPr>
              <w:pStyle w:val="NormalWeb"/>
              <w:numPr>
                <w:ilvl w:val="0"/>
                <w:numId w:val="11"/>
              </w:numPr>
              <w:kinsoku w:val="0"/>
              <w:overflowPunct w:val="0"/>
              <w:spacing w:before="0" w:beforeAutospacing="0" w:after="0" w:afterAutospacing="0"/>
              <w:ind w:left="714" w:hanging="357"/>
              <w:jc w:val="both"/>
              <w:textAlignment w:val="baseline"/>
              <w:rPr>
                <w:rFonts w:ascii="Arial" w:eastAsia="ヒラギノ角ゴ Pro W3" w:hAnsi="Arial" w:cs="Arial"/>
                <w:kern w:val="24"/>
                <w:sz w:val="22"/>
              </w:rPr>
            </w:pPr>
            <w:r>
              <w:rPr>
                <w:rFonts w:ascii="Arial" w:eastAsia="ヒラギノ角ゴ Pro W3" w:hAnsi="Arial" w:cs="Arial"/>
                <w:kern w:val="24"/>
                <w:sz w:val="22"/>
              </w:rPr>
              <w:t>Director of Mental Health Transformation</w:t>
            </w:r>
          </w:p>
          <w:p w14:paraId="48095AB5" w14:textId="3002D9A7" w:rsidR="00102765" w:rsidRPr="00C75DA0" w:rsidRDefault="00102765" w:rsidP="00BE1B75">
            <w:pPr>
              <w:pStyle w:val="NormalWeb"/>
              <w:numPr>
                <w:ilvl w:val="0"/>
                <w:numId w:val="11"/>
              </w:numPr>
              <w:kinsoku w:val="0"/>
              <w:overflowPunct w:val="0"/>
              <w:spacing w:before="0" w:beforeAutospacing="0" w:after="0" w:afterAutospacing="0"/>
              <w:ind w:left="714" w:hanging="357"/>
              <w:jc w:val="both"/>
              <w:textAlignment w:val="baseline"/>
              <w:rPr>
                <w:rFonts w:ascii="Arial" w:eastAsia="ヒラギノ角ゴ Pro W3" w:hAnsi="Arial" w:cs="Arial"/>
                <w:kern w:val="24"/>
                <w:sz w:val="22"/>
                <w:highlight w:val="yellow"/>
              </w:rPr>
            </w:pPr>
            <w:r w:rsidRPr="00C75DA0">
              <w:rPr>
                <w:rFonts w:ascii="Arial" w:eastAsia="ヒラギノ角ゴ Pro W3" w:hAnsi="Arial" w:cs="Arial"/>
                <w:kern w:val="24"/>
                <w:sz w:val="22"/>
                <w:highlight w:val="yellow"/>
              </w:rPr>
              <w:t>SWL MH Clinical Lead</w:t>
            </w:r>
          </w:p>
          <w:p w14:paraId="31B809EC" w14:textId="7C6181E4" w:rsidR="001B5585" w:rsidRDefault="001B5585" w:rsidP="00C40E73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Arial" w:eastAsia="ヒラギノ角ゴ Pro W3" w:hAnsi="Arial" w:cs="Arial"/>
                <w:b/>
                <w:bCs/>
                <w:kern w:val="24"/>
                <w:sz w:val="22"/>
              </w:rPr>
            </w:pPr>
          </w:p>
          <w:p w14:paraId="43C0FBE4" w14:textId="7A4A41F4" w:rsidR="001B5585" w:rsidRPr="0019496C" w:rsidRDefault="001B5585" w:rsidP="001B5585">
            <w:pPr>
              <w:pStyle w:val="NormalWeb"/>
              <w:kinsoku w:val="0"/>
              <w:overflowPunct w:val="0"/>
              <w:spacing w:before="0" w:beforeAutospacing="0" w:after="0" w:afterAutospacing="0"/>
              <w:ind w:left="10"/>
              <w:jc w:val="both"/>
              <w:textAlignment w:val="baseline"/>
              <w:rPr>
                <w:rFonts w:ascii="Arial" w:eastAsia="ヒラギノ角ゴ Pro W3" w:hAnsi="Arial" w:cs="Arial"/>
                <w:kern w:val="24"/>
                <w:sz w:val="22"/>
                <w:u w:val="single"/>
              </w:rPr>
            </w:pPr>
            <w:r w:rsidRPr="0019496C">
              <w:rPr>
                <w:rFonts w:ascii="Arial" w:eastAsia="ヒラギノ角ゴ Pro W3" w:hAnsi="Arial" w:cs="Arial"/>
                <w:kern w:val="24"/>
                <w:sz w:val="22"/>
                <w:u w:val="single"/>
              </w:rPr>
              <w:t>Place representatives</w:t>
            </w:r>
          </w:p>
          <w:p w14:paraId="57DCC73A" w14:textId="70953932" w:rsidR="00F422F0" w:rsidRDefault="004E7C61" w:rsidP="00EF7169">
            <w:pPr>
              <w:pStyle w:val="NormalWeb"/>
              <w:numPr>
                <w:ilvl w:val="0"/>
                <w:numId w:val="17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Arial" w:eastAsia="ヒラギノ角ゴ Pro W3" w:hAnsi="Arial" w:cs="Arial"/>
                <w:kern w:val="24"/>
                <w:sz w:val="22"/>
              </w:rPr>
            </w:pPr>
            <w:r>
              <w:rPr>
                <w:rFonts w:ascii="Arial" w:eastAsia="ヒラギノ角ゴ Pro W3" w:hAnsi="Arial" w:cs="Arial"/>
                <w:kern w:val="24"/>
                <w:sz w:val="22"/>
              </w:rPr>
              <w:t xml:space="preserve">A nominated </w:t>
            </w:r>
            <w:r w:rsidR="000F1B8C">
              <w:rPr>
                <w:rFonts w:ascii="Arial" w:eastAsia="ヒラギノ角ゴ Pro W3" w:hAnsi="Arial" w:cs="Arial"/>
                <w:kern w:val="24"/>
                <w:sz w:val="22"/>
              </w:rPr>
              <w:t>SWL place representatives/</w:t>
            </w:r>
            <w:r w:rsidR="00032311">
              <w:rPr>
                <w:rFonts w:ascii="Arial" w:eastAsia="ヒラギノ角ゴ Pro W3" w:hAnsi="Arial" w:cs="Arial"/>
                <w:kern w:val="24"/>
                <w:sz w:val="22"/>
              </w:rPr>
              <w:t xml:space="preserve"> </w:t>
            </w:r>
            <w:r w:rsidR="000F1B8C">
              <w:rPr>
                <w:rFonts w:ascii="Arial" w:eastAsia="ヒラギノ角ゴ Pro W3" w:hAnsi="Arial" w:cs="Arial"/>
                <w:kern w:val="24"/>
                <w:sz w:val="22"/>
              </w:rPr>
              <w:t xml:space="preserve">CAMHS </w:t>
            </w:r>
            <w:r w:rsidR="00BB4F45">
              <w:rPr>
                <w:rFonts w:ascii="Arial" w:eastAsia="ヒラギノ角ゴ Pro W3" w:hAnsi="Arial" w:cs="Arial"/>
                <w:kern w:val="24"/>
                <w:sz w:val="22"/>
              </w:rPr>
              <w:t>transformation lead</w:t>
            </w:r>
            <w:r w:rsidR="00716E14">
              <w:rPr>
                <w:rFonts w:ascii="Arial" w:eastAsia="ヒラギノ角ゴ Pro W3" w:hAnsi="Arial" w:cs="Arial"/>
                <w:kern w:val="24"/>
                <w:sz w:val="22"/>
              </w:rPr>
              <w:t>/s</w:t>
            </w:r>
          </w:p>
          <w:p w14:paraId="30679CA5" w14:textId="77777777" w:rsidR="00EF7169" w:rsidRDefault="00EF7169" w:rsidP="00C47578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Arial" w:eastAsia="ヒラギノ角ゴ Pro W3" w:hAnsi="Arial" w:cs="Arial"/>
                <w:b/>
                <w:bCs/>
                <w:kern w:val="24"/>
                <w:sz w:val="22"/>
              </w:rPr>
            </w:pPr>
          </w:p>
          <w:p w14:paraId="09243965" w14:textId="0E090D62" w:rsidR="00C40E73" w:rsidRPr="0019496C" w:rsidRDefault="002B3792" w:rsidP="00C40E73">
            <w:pPr>
              <w:pStyle w:val="NormalWeb"/>
              <w:kinsoku w:val="0"/>
              <w:overflowPunct w:val="0"/>
              <w:spacing w:before="0" w:beforeAutospacing="0" w:after="0" w:afterAutospacing="0"/>
              <w:ind w:left="10"/>
              <w:jc w:val="both"/>
              <w:textAlignment w:val="baseline"/>
              <w:rPr>
                <w:rFonts w:ascii="Arial" w:eastAsia="ヒラギノ角ゴ Pro W3" w:hAnsi="Arial" w:cs="Arial"/>
                <w:kern w:val="24"/>
                <w:sz w:val="22"/>
                <w:u w:val="single"/>
              </w:rPr>
            </w:pPr>
            <w:r>
              <w:rPr>
                <w:rFonts w:ascii="Arial" w:eastAsia="ヒラギノ角ゴ Pro W3" w:hAnsi="Arial" w:cs="Arial"/>
                <w:kern w:val="24"/>
                <w:sz w:val="22"/>
                <w:u w:val="single"/>
              </w:rPr>
              <w:t>SWL</w:t>
            </w:r>
            <w:r w:rsidR="009F0F9F">
              <w:rPr>
                <w:rFonts w:ascii="Arial" w:eastAsia="ヒラギノ角ゴ Pro W3" w:hAnsi="Arial" w:cs="Arial"/>
                <w:kern w:val="24"/>
                <w:sz w:val="22"/>
                <w:u w:val="single"/>
              </w:rPr>
              <w:t>StG</w:t>
            </w:r>
          </w:p>
          <w:p w14:paraId="387EA7DA" w14:textId="7DDDE85E" w:rsidR="008862D2" w:rsidRDefault="008862D2" w:rsidP="00BE1B75">
            <w:pPr>
              <w:pStyle w:val="NormalWeb"/>
              <w:numPr>
                <w:ilvl w:val="0"/>
                <w:numId w:val="11"/>
              </w:numPr>
              <w:kinsoku w:val="0"/>
              <w:overflowPunct w:val="0"/>
              <w:spacing w:before="0" w:beforeAutospacing="0" w:after="0" w:afterAutospacing="0"/>
              <w:ind w:left="714" w:hanging="357"/>
              <w:jc w:val="both"/>
              <w:textAlignment w:val="baseline"/>
              <w:rPr>
                <w:rFonts w:ascii="Arial" w:eastAsia="ヒラギノ角ゴ Pro W3" w:hAnsi="Arial" w:cs="Arial"/>
                <w:kern w:val="24"/>
                <w:sz w:val="22"/>
              </w:rPr>
            </w:pPr>
            <w:r>
              <w:rPr>
                <w:rFonts w:ascii="Arial" w:eastAsia="ヒラギノ角ゴ Pro W3" w:hAnsi="Arial" w:cs="Arial"/>
                <w:kern w:val="24"/>
                <w:sz w:val="22"/>
              </w:rPr>
              <w:t>Clinical Director, CAMHS and all age eating disorders</w:t>
            </w:r>
          </w:p>
          <w:p w14:paraId="3A4AE256" w14:textId="3751543A" w:rsidR="008862D2" w:rsidRDefault="008862D2" w:rsidP="00BE1B75">
            <w:pPr>
              <w:pStyle w:val="NormalWeb"/>
              <w:numPr>
                <w:ilvl w:val="0"/>
                <w:numId w:val="11"/>
              </w:numPr>
              <w:kinsoku w:val="0"/>
              <w:overflowPunct w:val="0"/>
              <w:spacing w:before="0" w:beforeAutospacing="0" w:after="0" w:afterAutospacing="0"/>
              <w:ind w:left="714" w:hanging="357"/>
              <w:jc w:val="both"/>
              <w:textAlignment w:val="baseline"/>
              <w:rPr>
                <w:rFonts w:ascii="Arial" w:eastAsia="ヒラギノ角ゴ Pro W3" w:hAnsi="Arial" w:cs="Arial"/>
                <w:kern w:val="24"/>
                <w:sz w:val="22"/>
              </w:rPr>
            </w:pPr>
            <w:r>
              <w:rPr>
                <w:rFonts w:ascii="Arial" w:eastAsia="ヒラギノ角ゴ Pro W3" w:hAnsi="Arial" w:cs="Arial"/>
                <w:kern w:val="24"/>
                <w:sz w:val="22"/>
              </w:rPr>
              <w:t>Head of Service Delivery, CAMHS and all age eating disorders</w:t>
            </w:r>
          </w:p>
          <w:p w14:paraId="23E7A63A" w14:textId="709D47E3" w:rsidR="008862D2" w:rsidRDefault="00102765" w:rsidP="00BE1B75">
            <w:pPr>
              <w:pStyle w:val="NormalWeb"/>
              <w:numPr>
                <w:ilvl w:val="0"/>
                <w:numId w:val="11"/>
              </w:numPr>
              <w:kinsoku w:val="0"/>
              <w:overflowPunct w:val="0"/>
              <w:spacing w:before="0" w:beforeAutospacing="0" w:after="0" w:afterAutospacing="0"/>
              <w:ind w:left="714" w:hanging="357"/>
              <w:jc w:val="both"/>
              <w:textAlignment w:val="baseline"/>
              <w:rPr>
                <w:rFonts w:ascii="Arial" w:eastAsia="ヒラギノ角ゴ Pro W3" w:hAnsi="Arial" w:cs="Arial"/>
                <w:kern w:val="24"/>
                <w:sz w:val="22"/>
              </w:rPr>
            </w:pPr>
            <w:r>
              <w:rPr>
                <w:rFonts w:ascii="Arial" w:eastAsia="ヒラギノ角ゴ Pro W3" w:hAnsi="Arial" w:cs="Arial"/>
                <w:kern w:val="24"/>
                <w:sz w:val="22"/>
              </w:rPr>
              <w:t>Chief Strategy Officer</w:t>
            </w:r>
            <w:r w:rsidR="00A91793">
              <w:rPr>
                <w:rFonts w:ascii="Arial" w:eastAsia="ヒラギノ角ゴ Pro W3" w:hAnsi="Arial" w:cs="Arial"/>
                <w:kern w:val="24"/>
                <w:sz w:val="22"/>
              </w:rPr>
              <w:t xml:space="preserve"> (Chair)</w:t>
            </w:r>
          </w:p>
          <w:p w14:paraId="26FA7308" w14:textId="77777777" w:rsidR="008862D2" w:rsidRDefault="008862D2" w:rsidP="00BE1B75">
            <w:pPr>
              <w:pStyle w:val="NormalWeb"/>
              <w:numPr>
                <w:ilvl w:val="0"/>
                <w:numId w:val="11"/>
              </w:numPr>
              <w:kinsoku w:val="0"/>
              <w:overflowPunct w:val="0"/>
              <w:spacing w:before="0" w:beforeAutospacing="0" w:after="0" w:afterAutospacing="0"/>
              <w:ind w:left="714" w:hanging="357"/>
              <w:jc w:val="both"/>
              <w:textAlignment w:val="baseline"/>
              <w:rPr>
                <w:rFonts w:ascii="Arial" w:eastAsia="ヒラギノ角ゴ Pro W3" w:hAnsi="Arial" w:cs="Arial"/>
                <w:kern w:val="24"/>
                <w:sz w:val="22"/>
              </w:rPr>
            </w:pPr>
            <w:r>
              <w:rPr>
                <w:rFonts w:ascii="Arial" w:eastAsia="ヒラギノ角ゴ Pro W3" w:hAnsi="Arial" w:cs="Arial"/>
                <w:kern w:val="24"/>
                <w:sz w:val="22"/>
              </w:rPr>
              <w:t xml:space="preserve">Deputy Director of Strategy and Transformation </w:t>
            </w:r>
          </w:p>
          <w:p w14:paraId="18AB2619" w14:textId="4DEA2958" w:rsidR="00B5316A" w:rsidRPr="00C75DA0" w:rsidRDefault="002A0F70" w:rsidP="00BE1B75">
            <w:pPr>
              <w:pStyle w:val="NormalWeb"/>
              <w:numPr>
                <w:ilvl w:val="0"/>
                <w:numId w:val="11"/>
              </w:numPr>
              <w:kinsoku w:val="0"/>
              <w:overflowPunct w:val="0"/>
              <w:spacing w:before="0" w:beforeAutospacing="0" w:after="0" w:afterAutospacing="0"/>
              <w:ind w:left="714" w:hanging="357"/>
              <w:jc w:val="both"/>
              <w:textAlignment w:val="baseline"/>
              <w:rPr>
                <w:rFonts w:ascii="Arial" w:eastAsia="ヒラギノ角ゴ Pro W3" w:hAnsi="Arial" w:cs="Arial"/>
                <w:kern w:val="24"/>
                <w:sz w:val="22"/>
                <w:highlight w:val="yellow"/>
              </w:rPr>
            </w:pPr>
            <w:r w:rsidRPr="00C75DA0">
              <w:rPr>
                <w:rFonts w:ascii="Arial" w:eastAsia="ヒラギノ角ゴ Pro W3" w:hAnsi="Arial" w:cs="Arial"/>
                <w:kern w:val="24"/>
                <w:sz w:val="22"/>
                <w:highlight w:val="yellow"/>
              </w:rPr>
              <w:t>CYP MH Strategic Transformation Lead</w:t>
            </w:r>
          </w:p>
          <w:p w14:paraId="0B7EFF82" w14:textId="0E134260" w:rsidR="00C40E73" w:rsidRDefault="008862D2" w:rsidP="00BE1B75">
            <w:pPr>
              <w:pStyle w:val="NormalWeb"/>
              <w:numPr>
                <w:ilvl w:val="0"/>
                <w:numId w:val="11"/>
              </w:numPr>
              <w:kinsoku w:val="0"/>
              <w:overflowPunct w:val="0"/>
              <w:spacing w:before="0" w:beforeAutospacing="0" w:after="0" w:afterAutospacing="0"/>
              <w:ind w:left="714" w:hanging="357"/>
              <w:jc w:val="both"/>
              <w:textAlignment w:val="baseline"/>
              <w:rPr>
                <w:rFonts w:ascii="Arial" w:eastAsia="ヒラギノ角ゴ Pro W3" w:hAnsi="Arial" w:cs="Arial"/>
                <w:kern w:val="24"/>
                <w:sz w:val="22"/>
              </w:rPr>
            </w:pPr>
            <w:r w:rsidRPr="00FD6306">
              <w:rPr>
                <w:rFonts w:ascii="Arial" w:eastAsia="ヒラギノ角ゴ Pro W3" w:hAnsi="Arial" w:cs="Arial"/>
                <w:kern w:val="24"/>
                <w:sz w:val="22"/>
              </w:rPr>
              <w:t>SWL Mental Health Provider Collaborative Programme Director</w:t>
            </w:r>
          </w:p>
          <w:p w14:paraId="1D79D073" w14:textId="77777777" w:rsidR="00A840C1" w:rsidRDefault="00A840C1" w:rsidP="009F0F9F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Arial" w:eastAsia="ヒラギノ角ゴ Pro W3" w:hAnsi="Arial" w:cs="Arial"/>
                <w:kern w:val="24"/>
                <w:sz w:val="22"/>
                <w:u w:val="single"/>
              </w:rPr>
            </w:pPr>
          </w:p>
          <w:p w14:paraId="3F0C9A51" w14:textId="29A0EB91" w:rsidR="009F0F9F" w:rsidRPr="009F0F9F" w:rsidRDefault="009F0F9F" w:rsidP="009F0F9F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Arial" w:eastAsia="ヒラギノ角ゴ Pro W3" w:hAnsi="Arial" w:cs="Arial"/>
                <w:kern w:val="24"/>
                <w:sz w:val="22"/>
                <w:u w:val="single"/>
              </w:rPr>
            </w:pPr>
            <w:r w:rsidRPr="009F0F9F">
              <w:rPr>
                <w:rFonts w:ascii="Arial" w:eastAsia="ヒラギノ角ゴ Pro W3" w:hAnsi="Arial" w:cs="Arial"/>
                <w:kern w:val="24"/>
                <w:sz w:val="22"/>
                <w:u w:val="single"/>
              </w:rPr>
              <w:t>SLaM</w:t>
            </w:r>
          </w:p>
          <w:p w14:paraId="221CD53A" w14:textId="4C1DD098" w:rsidR="00C40E73" w:rsidRDefault="00C40E73" w:rsidP="00BE1B75">
            <w:pPr>
              <w:pStyle w:val="NormalWeb"/>
              <w:numPr>
                <w:ilvl w:val="0"/>
                <w:numId w:val="11"/>
              </w:numPr>
              <w:kinsoku w:val="0"/>
              <w:overflowPunct w:val="0"/>
              <w:spacing w:before="0" w:beforeAutospacing="0" w:after="0" w:afterAutospacing="0"/>
              <w:ind w:left="714" w:hanging="357"/>
              <w:jc w:val="both"/>
              <w:textAlignment w:val="baseline"/>
              <w:rPr>
                <w:rFonts w:ascii="Arial" w:eastAsia="ヒラギノ角ゴ Pro W3" w:hAnsi="Arial" w:cs="Arial"/>
                <w:kern w:val="24"/>
                <w:sz w:val="22"/>
              </w:rPr>
            </w:pPr>
            <w:r w:rsidRPr="001B5585">
              <w:rPr>
                <w:rFonts w:ascii="Arial" w:eastAsia="ヒラギノ角ゴ Pro W3" w:hAnsi="Arial" w:cs="Arial"/>
                <w:kern w:val="24"/>
                <w:sz w:val="22"/>
              </w:rPr>
              <w:t>Director of Strategy and Transformation</w:t>
            </w:r>
          </w:p>
          <w:p w14:paraId="063B56C9" w14:textId="2CC05028" w:rsidR="00D3085A" w:rsidRDefault="00D3085A" w:rsidP="00BE1B75">
            <w:pPr>
              <w:pStyle w:val="NormalWeb"/>
              <w:numPr>
                <w:ilvl w:val="0"/>
                <w:numId w:val="11"/>
              </w:numPr>
              <w:kinsoku w:val="0"/>
              <w:overflowPunct w:val="0"/>
              <w:spacing w:before="0" w:beforeAutospacing="0" w:after="0" w:afterAutospacing="0"/>
              <w:ind w:left="714" w:hanging="357"/>
              <w:jc w:val="both"/>
              <w:textAlignment w:val="baseline"/>
              <w:rPr>
                <w:rFonts w:ascii="Arial" w:eastAsia="ヒラギノ角ゴ Pro W3" w:hAnsi="Arial" w:cs="Arial"/>
                <w:kern w:val="24"/>
                <w:sz w:val="22"/>
              </w:rPr>
            </w:pPr>
            <w:r>
              <w:rPr>
                <w:rFonts w:ascii="Arial" w:eastAsia="ヒラギノ角ゴ Pro W3" w:hAnsi="Arial" w:cs="Arial"/>
                <w:kern w:val="24"/>
                <w:sz w:val="22"/>
              </w:rPr>
              <w:t>Service Director, CAMHS</w:t>
            </w:r>
          </w:p>
          <w:p w14:paraId="0A4EDEFB" w14:textId="16A6B6AF" w:rsidR="00D3085A" w:rsidRDefault="00D3085A" w:rsidP="00BE1B75">
            <w:pPr>
              <w:pStyle w:val="NormalWeb"/>
              <w:numPr>
                <w:ilvl w:val="0"/>
                <w:numId w:val="11"/>
              </w:numPr>
              <w:kinsoku w:val="0"/>
              <w:overflowPunct w:val="0"/>
              <w:spacing w:before="0" w:beforeAutospacing="0" w:after="0" w:afterAutospacing="0"/>
              <w:ind w:left="714" w:hanging="357"/>
              <w:jc w:val="both"/>
              <w:textAlignment w:val="baseline"/>
              <w:rPr>
                <w:rFonts w:ascii="Arial" w:eastAsia="ヒラギノ角ゴ Pro W3" w:hAnsi="Arial" w:cs="Arial"/>
                <w:kern w:val="24"/>
                <w:sz w:val="22"/>
              </w:rPr>
            </w:pPr>
            <w:r>
              <w:rPr>
                <w:rFonts w:ascii="Arial" w:eastAsia="ヒラギノ角ゴ Pro W3" w:hAnsi="Arial" w:cs="Arial"/>
                <w:kern w:val="24"/>
                <w:sz w:val="22"/>
              </w:rPr>
              <w:t>Deputy Service Director, CAMHS</w:t>
            </w:r>
          </w:p>
          <w:p w14:paraId="6A3922E0" w14:textId="00D98093" w:rsidR="00D3085A" w:rsidRDefault="00717DA1" w:rsidP="00BE1B75">
            <w:pPr>
              <w:pStyle w:val="NormalWeb"/>
              <w:numPr>
                <w:ilvl w:val="0"/>
                <w:numId w:val="11"/>
              </w:numPr>
              <w:kinsoku w:val="0"/>
              <w:overflowPunct w:val="0"/>
              <w:spacing w:before="0" w:beforeAutospacing="0" w:after="0" w:afterAutospacing="0"/>
              <w:ind w:left="714" w:hanging="357"/>
              <w:jc w:val="both"/>
              <w:textAlignment w:val="baseline"/>
              <w:rPr>
                <w:rFonts w:ascii="Arial" w:eastAsia="ヒラギノ角ゴ Pro W3" w:hAnsi="Arial" w:cs="Arial"/>
                <w:kern w:val="24"/>
                <w:sz w:val="22"/>
              </w:rPr>
            </w:pPr>
            <w:commentRangeStart w:id="0"/>
            <w:r>
              <w:rPr>
                <w:rFonts w:ascii="Arial" w:eastAsia="ヒラギノ角ゴ Pro W3" w:hAnsi="Arial" w:cs="Arial"/>
                <w:kern w:val="24"/>
                <w:sz w:val="22"/>
              </w:rPr>
              <w:t>CAMHS Associate Medical Director</w:t>
            </w:r>
            <w:commentRangeEnd w:id="0"/>
            <w:r w:rsidR="007445D1">
              <w:rPr>
                <w:rStyle w:val="CommentReference"/>
                <w:rFonts w:ascii="Arial" w:eastAsiaTheme="minorHAnsi" w:hAnsi="Arial" w:cs="Arial"/>
                <w:lang w:eastAsia="en-US"/>
              </w:rPr>
              <w:commentReference w:id="0"/>
            </w:r>
          </w:p>
          <w:p w14:paraId="0936A564" w14:textId="77777777" w:rsidR="00453026" w:rsidRDefault="00453026" w:rsidP="00C47578">
            <w:pPr>
              <w:spacing w:after="0"/>
              <w:jc w:val="both"/>
              <w:rPr>
                <w:sz w:val="22"/>
              </w:rPr>
            </w:pPr>
          </w:p>
          <w:p w14:paraId="7B7D2F01" w14:textId="77777777" w:rsidR="00B96206" w:rsidRDefault="00B96206" w:rsidP="00C47578">
            <w:pPr>
              <w:spacing w:after="0"/>
              <w:jc w:val="both"/>
              <w:rPr>
                <w:sz w:val="22"/>
              </w:rPr>
            </w:pPr>
          </w:p>
          <w:p w14:paraId="29CBE718" w14:textId="5A92302D" w:rsidR="00877C68" w:rsidRPr="00D5142F" w:rsidRDefault="00877C68" w:rsidP="00C47578">
            <w:pPr>
              <w:spacing w:after="0"/>
              <w:jc w:val="both"/>
              <w:rPr>
                <w:sz w:val="22"/>
                <w:u w:val="single"/>
              </w:rPr>
            </w:pPr>
            <w:r w:rsidRPr="003B283B">
              <w:rPr>
                <w:sz w:val="22"/>
                <w:u w:val="single"/>
              </w:rPr>
              <w:t xml:space="preserve">VCS </w:t>
            </w:r>
          </w:p>
          <w:p w14:paraId="41397256" w14:textId="11A62AAF" w:rsidR="00453026" w:rsidRDefault="004E7C61" w:rsidP="00C47578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TBC</w:t>
            </w:r>
          </w:p>
          <w:p w14:paraId="2E9277B1" w14:textId="77777777" w:rsidR="00D5142F" w:rsidRDefault="00D5142F" w:rsidP="00C47578">
            <w:pPr>
              <w:spacing w:after="0"/>
              <w:jc w:val="both"/>
              <w:rPr>
                <w:sz w:val="22"/>
              </w:rPr>
            </w:pPr>
          </w:p>
          <w:p w14:paraId="3A5A1149" w14:textId="04D02C20" w:rsidR="009C36F5" w:rsidRDefault="009910A2" w:rsidP="00C47578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M</w:t>
            </w:r>
            <w:r w:rsidR="009C36F5" w:rsidRPr="005C3E27">
              <w:rPr>
                <w:sz w:val="22"/>
              </w:rPr>
              <w:t xml:space="preserve">embers will seek and accurately represent views </w:t>
            </w:r>
            <w:r w:rsidR="009C36F5">
              <w:rPr>
                <w:sz w:val="22"/>
              </w:rPr>
              <w:t>where they act as representatives for wider groups</w:t>
            </w:r>
            <w:r w:rsidR="009C36F5" w:rsidRPr="005C3E27">
              <w:rPr>
                <w:sz w:val="22"/>
              </w:rPr>
              <w:t>.</w:t>
            </w:r>
            <w:r w:rsidR="009C36F5">
              <w:rPr>
                <w:sz w:val="22"/>
              </w:rPr>
              <w:t xml:space="preserve"> Deputies </w:t>
            </w:r>
            <w:r w:rsidR="000A241E">
              <w:rPr>
                <w:sz w:val="22"/>
              </w:rPr>
              <w:t xml:space="preserve">can be nominated and </w:t>
            </w:r>
            <w:r w:rsidR="009C36F5">
              <w:rPr>
                <w:sz w:val="22"/>
              </w:rPr>
              <w:t xml:space="preserve">will be accepted subject to agreement by the </w:t>
            </w:r>
            <w:r w:rsidR="00C40E73">
              <w:rPr>
                <w:sz w:val="22"/>
              </w:rPr>
              <w:t>C</w:t>
            </w:r>
            <w:r w:rsidR="009C36F5">
              <w:rPr>
                <w:sz w:val="22"/>
              </w:rPr>
              <w:t xml:space="preserve">hair. </w:t>
            </w:r>
          </w:p>
          <w:p w14:paraId="00575EA5" w14:textId="77777777" w:rsidR="009C36F5" w:rsidRPr="005C3E27" w:rsidRDefault="009C36F5" w:rsidP="009910A2">
            <w:pPr>
              <w:spacing w:after="0"/>
              <w:jc w:val="both"/>
              <w:rPr>
                <w:sz w:val="22"/>
              </w:rPr>
            </w:pPr>
          </w:p>
        </w:tc>
      </w:tr>
      <w:tr w:rsidR="009C36F5" w:rsidRPr="005C3E27" w14:paraId="3B80AF67" w14:textId="77777777" w:rsidTr="00C47578">
        <w:tc>
          <w:tcPr>
            <w:tcW w:w="847" w:type="pct"/>
          </w:tcPr>
          <w:p w14:paraId="6DF63520" w14:textId="77777777" w:rsidR="009C36F5" w:rsidRPr="005C3E27" w:rsidRDefault="009C36F5" w:rsidP="00C47578">
            <w:pPr>
              <w:spacing w:after="0"/>
              <w:jc w:val="both"/>
              <w:rPr>
                <w:b/>
                <w:sz w:val="22"/>
              </w:rPr>
            </w:pPr>
            <w:r w:rsidRPr="005C3E27">
              <w:rPr>
                <w:b/>
                <w:sz w:val="22"/>
              </w:rPr>
              <w:lastRenderedPageBreak/>
              <w:t>Quoracy</w:t>
            </w:r>
          </w:p>
        </w:tc>
        <w:tc>
          <w:tcPr>
            <w:tcW w:w="4153" w:type="pct"/>
          </w:tcPr>
          <w:p w14:paraId="5B762048" w14:textId="71EB2681" w:rsidR="009C36F5" w:rsidRDefault="009C36F5" w:rsidP="00C47578">
            <w:pPr>
              <w:spacing w:after="0"/>
              <w:jc w:val="both"/>
              <w:rPr>
                <w:rFonts w:eastAsiaTheme="minorEastAsia"/>
                <w:sz w:val="22"/>
              </w:rPr>
            </w:pPr>
            <w:r w:rsidRPr="005C3E27">
              <w:rPr>
                <w:rFonts w:eastAsiaTheme="minorEastAsia"/>
                <w:sz w:val="22"/>
              </w:rPr>
              <w:t xml:space="preserve">Chair </w:t>
            </w:r>
            <w:r w:rsidR="009910A2">
              <w:rPr>
                <w:rFonts w:eastAsiaTheme="minorEastAsia"/>
                <w:sz w:val="22"/>
              </w:rPr>
              <w:t>with one representative from each provider trust and one additional representative from the ICB</w:t>
            </w:r>
            <w:r w:rsidR="00716C4C">
              <w:rPr>
                <w:rFonts w:eastAsiaTheme="minorEastAsia"/>
                <w:sz w:val="22"/>
              </w:rPr>
              <w:t xml:space="preserve"> or SWL places</w:t>
            </w:r>
            <w:r w:rsidR="009910A2">
              <w:rPr>
                <w:rFonts w:eastAsiaTheme="minorEastAsia"/>
                <w:sz w:val="22"/>
              </w:rPr>
              <w:t>.</w:t>
            </w:r>
          </w:p>
          <w:p w14:paraId="19610EC7" w14:textId="01B36D56" w:rsidR="002B3792" w:rsidRPr="00246D47" w:rsidRDefault="002B3792" w:rsidP="00C47578">
            <w:pPr>
              <w:spacing w:after="0"/>
              <w:jc w:val="both"/>
              <w:rPr>
                <w:rFonts w:eastAsiaTheme="minorEastAsia"/>
                <w:sz w:val="22"/>
              </w:rPr>
            </w:pPr>
          </w:p>
        </w:tc>
      </w:tr>
      <w:tr w:rsidR="009C36F5" w:rsidRPr="005C3E27" w14:paraId="3D5BAC82" w14:textId="77777777" w:rsidTr="00C47578">
        <w:tc>
          <w:tcPr>
            <w:tcW w:w="847" w:type="pct"/>
          </w:tcPr>
          <w:p w14:paraId="52D5C45B" w14:textId="77777777" w:rsidR="009C36F5" w:rsidRPr="005C3E27" w:rsidRDefault="009C36F5" w:rsidP="00C47578">
            <w:pPr>
              <w:spacing w:after="0"/>
              <w:jc w:val="both"/>
              <w:rPr>
                <w:b/>
                <w:sz w:val="22"/>
              </w:rPr>
            </w:pPr>
            <w:r w:rsidRPr="005C3E27">
              <w:rPr>
                <w:b/>
                <w:sz w:val="22"/>
              </w:rPr>
              <w:t>Agenda</w:t>
            </w:r>
          </w:p>
          <w:p w14:paraId="6DDAAAE7" w14:textId="77777777" w:rsidR="009C36F5" w:rsidRPr="005C3E27" w:rsidRDefault="009C36F5" w:rsidP="00C47578">
            <w:pPr>
              <w:spacing w:after="0"/>
              <w:jc w:val="both"/>
              <w:rPr>
                <w:b/>
                <w:sz w:val="22"/>
              </w:rPr>
            </w:pPr>
            <w:r w:rsidRPr="005C3E27">
              <w:rPr>
                <w:b/>
                <w:sz w:val="22"/>
              </w:rPr>
              <w:t>Standing items</w:t>
            </w:r>
          </w:p>
        </w:tc>
        <w:tc>
          <w:tcPr>
            <w:tcW w:w="4153" w:type="pct"/>
          </w:tcPr>
          <w:p w14:paraId="78DB4392" w14:textId="0CDE6E9F" w:rsidR="009C36F5" w:rsidRPr="00D22302" w:rsidRDefault="009C36F5" w:rsidP="00C47578">
            <w:pPr>
              <w:spacing w:after="0"/>
              <w:jc w:val="both"/>
              <w:rPr>
                <w:bCs/>
                <w:sz w:val="22"/>
              </w:rPr>
            </w:pPr>
            <w:r w:rsidRPr="00D22302">
              <w:rPr>
                <w:bCs/>
                <w:sz w:val="22"/>
              </w:rPr>
              <w:t xml:space="preserve">The </w:t>
            </w:r>
            <w:r w:rsidR="00671224" w:rsidRPr="00D22302">
              <w:rPr>
                <w:bCs/>
                <w:sz w:val="22"/>
              </w:rPr>
              <w:t>SWL</w:t>
            </w:r>
            <w:r w:rsidR="00390B76">
              <w:rPr>
                <w:bCs/>
                <w:sz w:val="22"/>
              </w:rPr>
              <w:t xml:space="preserve"> CYP</w:t>
            </w:r>
            <w:r w:rsidR="00671224" w:rsidRPr="00D22302">
              <w:rPr>
                <w:bCs/>
                <w:sz w:val="22"/>
              </w:rPr>
              <w:t xml:space="preserve"> MH </w:t>
            </w:r>
            <w:r w:rsidR="00390B76">
              <w:rPr>
                <w:bCs/>
                <w:sz w:val="22"/>
              </w:rPr>
              <w:t xml:space="preserve">Strategic Delivery Group </w:t>
            </w:r>
            <w:r w:rsidRPr="00D22302">
              <w:rPr>
                <w:bCs/>
                <w:sz w:val="22"/>
              </w:rPr>
              <w:t>will have a standard agenda</w:t>
            </w:r>
            <w:r w:rsidR="00D22302" w:rsidRPr="00D22302">
              <w:rPr>
                <w:bCs/>
                <w:sz w:val="22"/>
              </w:rPr>
              <w:t xml:space="preserve"> which is proposed as follows</w:t>
            </w:r>
            <w:r w:rsidRPr="00D22302">
              <w:rPr>
                <w:bCs/>
                <w:sz w:val="22"/>
              </w:rPr>
              <w:t>:</w:t>
            </w:r>
          </w:p>
          <w:p w14:paraId="0EBC285C" w14:textId="77777777" w:rsidR="009C36F5" w:rsidRPr="00D22302" w:rsidRDefault="009C36F5" w:rsidP="00C47578">
            <w:pPr>
              <w:spacing w:after="0"/>
              <w:jc w:val="both"/>
              <w:rPr>
                <w:b/>
                <w:sz w:val="22"/>
              </w:rPr>
            </w:pPr>
          </w:p>
          <w:p w14:paraId="63650FAF" w14:textId="77777777" w:rsidR="009C36F5" w:rsidRPr="00D22302" w:rsidRDefault="009C36F5" w:rsidP="00C47578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2"/>
              </w:rPr>
            </w:pPr>
            <w:r w:rsidRPr="00D22302">
              <w:rPr>
                <w:sz w:val="22"/>
              </w:rPr>
              <w:t>Welcome, introduction, apologies and declarations of interest</w:t>
            </w:r>
          </w:p>
          <w:p w14:paraId="3717AA9B" w14:textId="33147C5F" w:rsidR="009C36F5" w:rsidRPr="00D22302" w:rsidRDefault="00390B76" w:rsidP="00C47578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Review of</w:t>
            </w:r>
            <w:r w:rsidR="00D22302" w:rsidRPr="00D22302">
              <w:rPr>
                <w:sz w:val="22"/>
              </w:rPr>
              <w:t xml:space="preserve"> actions </w:t>
            </w:r>
            <w:r w:rsidR="009C36F5" w:rsidRPr="00D22302">
              <w:rPr>
                <w:sz w:val="22"/>
              </w:rPr>
              <w:t>from the previous meeting</w:t>
            </w:r>
          </w:p>
          <w:p w14:paraId="105C3D4F" w14:textId="532A6F3E" w:rsidR="00D22302" w:rsidRDefault="009C36F5" w:rsidP="00D2230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2"/>
              </w:rPr>
            </w:pPr>
            <w:r w:rsidRPr="00D22302">
              <w:rPr>
                <w:sz w:val="22"/>
              </w:rPr>
              <w:t>Matters arising not otherwise covered on the agenda</w:t>
            </w:r>
          </w:p>
          <w:p w14:paraId="774FC00D" w14:textId="77777777" w:rsidR="00932EF9" w:rsidRPr="00932EF9" w:rsidRDefault="00932EF9" w:rsidP="006C6A73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vanish/>
                <w:sz w:val="22"/>
              </w:rPr>
            </w:pPr>
          </w:p>
          <w:p w14:paraId="642AB034" w14:textId="77777777" w:rsidR="009C36F5" w:rsidRPr="00D22302" w:rsidRDefault="009C36F5" w:rsidP="00C47578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vanish/>
                <w:sz w:val="22"/>
              </w:rPr>
            </w:pPr>
          </w:p>
          <w:p w14:paraId="54B6B818" w14:textId="77777777" w:rsidR="009C36F5" w:rsidRPr="00D22302" w:rsidRDefault="009C36F5" w:rsidP="00C47578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vanish/>
                <w:sz w:val="22"/>
              </w:rPr>
            </w:pPr>
          </w:p>
          <w:p w14:paraId="00C15E91" w14:textId="77777777" w:rsidR="009C36F5" w:rsidRPr="00D22302" w:rsidRDefault="009C36F5" w:rsidP="00C47578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vanish/>
                <w:sz w:val="22"/>
              </w:rPr>
            </w:pPr>
          </w:p>
          <w:p w14:paraId="15559F18" w14:textId="77777777" w:rsidR="009C36F5" w:rsidRPr="00D22302" w:rsidRDefault="009C36F5" w:rsidP="00C47578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vanish/>
                <w:sz w:val="22"/>
              </w:rPr>
            </w:pPr>
          </w:p>
          <w:p w14:paraId="10C51AF6" w14:textId="77777777" w:rsidR="009C36F5" w:rsidRPr="00D22302" w:rsidRDefault="009C36F5" w:rsidP="00C47578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vanish/>
                <w:sz w:val="22"/>
              </w:rPr>
            </w:pPr>
          </w:p>
          <w:p w14:paraId="74A81A08" w14:textId="77777777" w:rsidR="009C36F5" w:rsidRPr="00D22302" w:rsidRDefault="009C36F5" w:rsidP="00C47578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vanish/>
                <w:sz w:val="22"/>
              </w:rPr>
            </w:pPr>
          </w:p>
          <w:p w14:paraId="6FFB921D" w14:textId="77777777" w:rsidR="009C36F5" w:rsidRPr="00D22302" w:rsidRDefault="009C36F5" w:rsidP="00C47578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vanish/>
                <w:sz w:val="22"/>
              </w:rPr>
            </w:pPr>
          </w:p>
          <w:p w14:paraId="212145AB" w14:textId="77777777" w:rsidR="009C36F5" w:rsidRPr="00D22302" w:rsidRDefault="009C36F5" w:rsidP="00C47578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vanish/>
                <w:sz w:val="22"/>
              </w:rPr>
            </w:pPr>
          </w:p>
          <w:p w14:paraId="5D4B5CCC" w14:textId="36E2E183" w:rsidR="00932EF9" w:rsidRPr="001C3BF0" w:rsidRDefault="00932EF9" w:rsidP="00475EB1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2"/>
                <w:highlight w:val="yellow"/>
                <w:rPrChange w:id="1" w:author="Thomas, Katie" w:date="2024-11-21T12:00:00Z" w16du:dateUtc="2024-11-21T12:00:00Z">
                  <w:rPr>
                    <w:sz w:val="22"/>
                  </w:rPr>
                </w:rPrChange>
              </w:rPr>
            </w:pPr>
            <w:r w:rsidRPr="001C3BF0">
              <w:rPr>
                <w:sz w:val="22"/>
                <w:highlight w:val="yellow"/>
                <w:rPrChange w:id="2" w:author="Thomas, Katie" w:date="2024-11-21T12:00:00Z" w16du:dateUtc="2024-11-21T12:00:00Z">
                  <w:rPr>
                    <w:sz w:val="22"/>
                  </w:rPr>
                </w:rPrChange>
              </w:rPr>
              <w:t xml:space="preserve">2024/25 </w:t>
            </w:r>
            <w:r w:rsidR="0044397A" w:rsidRPr="001C3BF0">
              <w:rPr>
                <w:sz w:val="22"/>
                <w:highlight w:val="yellow"/>
                <w:rPrChange w:id="3" w:author="Thomas, Katie" w:date="2024-11-21T12:00:00Z" w16du:dateUtc="2024-11-21T12:00:00Z">
                  <w:rPr>
                    <w:sz w:val="22"/>
                  </w:rPr>
                </w:rPrChange>
              </w:rPr>
              <w:t>priority work areas</w:t>
            </w:r>
            <w:r w:rsidRPr="001C3BF0">
              <w:rPr>
                <w:sz w:val="22"/>
                <w:highlight w:val="yellow"/>
                <w:rPrChange w:id="4" w:author="Thomas, Katie" w:date="2024-11-21T12:00:00Z" w16du:dateUtc="2024-11-21T12:00:00Z">
                  <w:rPr>
                    <w:sz w:val="22"/>
                  </w:rPr>
                </w:rPrChange>
              </w:rPr>
              <w:t>:</w:t>
            </w:r>
          </w:p>
          <w:p w14:paraId="781C4414" w14:textId="04B3EDB8" w:rsidR="003B6257" w:rsidRPr="001C3BF0" w:rsidRDefault="003B6257" w:rsidP="00932EF9">
            <w:pPr>
              <w:pStyle w:val="ListParagraph"/>
              <w:numPr>
                <w:ilvl w:val="1"/>
                <w:numId w:val="1"/>
              </w:numPr>
              <w:spacing w:after="0"/>
              <w:jc w:val="both"/>
              <w:rPr>
                <w:sz w:val="22"/>
                <w:highlight w:val="yellow"/>
                <w:rPrChange w:id="5" w:author="Thomas, Katie" w:date="2024-11-21T12:00:00Z" w16du:dateUtc="2024-11-21T12:00:00Z">
                  <w:rPr>
                    <w:sz w:val="22"/>
                  </w:rPr>
                </w:rPrChange>
              </w:rPr>
            </w:pPr>
            <w:r w:rsidRPr="001C3BF0">
              <w:rPr>
                <w:sz w:val="22"/>
                <w:highlight w:val="yellow"/>
                <w:rPrChange w:id="6" w:author="Thomas, Katie" w:date="2024-11-21T12:00:00Z" w16du:dateUtc="2024-11-21T12:00:00Z">
                  <w:rPr>
                    <w:sz w:val="22"/>
                  </w:rPr>
                </w:rPrChange>
              </w:rPr>
              <w:t xml:space="preserve">SWL MH Strategy delivery </w:t>
            </w:r>
          </w:p>
          <w:p w14:paraId="1F16D758" w14:textId="12A25179" w:rsidR="001770A5" w:rsidRPr="001C3BF0" w:rsidRDefault="001770A5" w:rsidP="00932EF9">
            <w:pPr>
              <w:pStyle w:val="ListParagraph"/>
              <w:numPr>
                <w:ilvl w:val="1"/>
                <w:numId w:val="1"/>
              </w:numPr>
              <w:spacing w:after="0"/>
              <w:jc w:val="both"/>
              <w:rPr>
                <w:sz w:val="22"/>
                <w:highlight w:val="yellow"/>
                <w:rPrChange w:id="7" w:author="Thomas, Katie" w:date="2024-11-21T12:00:00Z" w16du:dateUtc="2024-11-21T12:00:00Z">
                  <w:rPr>
                    <w:sz w:val="22"/>
                  </w:rPr>
                </w:rPrChange>
              </w:rPr>
            </w:pPr>
            <w:r w:rsidRPr="001C3BF0">
              <w:rPr>
                <w:sz w:val="22"/>
                <w:highlight w:val="yellow"/>
                <w:rPrChange w:id="8" w:author="Thomas, Katie" w:date="2024-11-21T12:00:00Z" w16du:dateUtc="2024-11-21T12:00:00Z">
                  <w:rPr>
                    <w:sz w:val="22"/>
                  </w:rPr>
                </w:rPrChange>
              </w:rPr>
              <w:t>Development of a core SWL CYP MH offer</w:t>
            </w:r>
          </w:p>
          <w:p w14:paraId="6470680D" w14:textId="02E18998" w:rsidR="00C9045E" w:rsidRPr="001C3BF0" w:rsidRDefault="00C9045E" w:rsidP="00932EF9">
            <w:pPr>
              <w:pStyle w:val="ListParagraph"/>
              <w:numPr>
                <w:ilvl w:val="1"/>
                <w:numId w:val="1"/>
              </w:numPr>
              <w:spacing w:after="0"/>
              <w:jc w:val="both"/>
              <w:rPr>
                <w:sz w:val="22"/>
                <w:highlight w:val="yellow"/>
                <w:rPrChange w:id="9" w:author="Thomas, Katie" w:date="2024-11-21T12:00:00Z" w16du:dateUtc="2024-11-21T12:00:00Z">
                  <w:rPr>
                    <w:sz w:val="22"/>
                  </w:rPr>
                </w:rPrChange>
              </w:rPr>
            </w:pPr>
            <w:r w:rsidRPr="001C3BF0">
              <w:rPr>
                <w:sz w:val="22"/>
                <w:highlight w:val="yellow"/>
                <w:rPrChange w:id="10" w:author="Thomas, Katie" w:date="2024-11-21T12:00:00Z" w16du:dateUtc="2024-11-21T12:00:00Z">
                  <w:rPr>
                    <w:sz w:val="22"/>
                  </w:rPr>
                </w:rPrChange>
              </w:rPr>
              <w:t>Key pathway areas – status/ gaps</w:t>
            </w:r>
          </w:p>
          <w:p w14:paraId="148DF0D5" w14:textId="1531D718" w:rsidR="00932EF9" w:rsidRPr="001C3BF0" w:rsidRDefault="00932EF9" w:rsidP="00932EF9">
            <w:pPr>
              <w:pStyle w:val="ListParagraph"/>
              <w:numPr>
                <w:ilvl w:val="1"/>
                <w:numId w:val="1"/>
              </w:numPr>
              <w:spacing w:after="0"/>
              <w:jc w:val="both"/>
              <w:rPr>
                <w:sz w:val="22"/>
                <w:highlight w:val="yellow"/>
                <w:rPrChange w:id="11" w:author="Thomas, Katie" w:date="2024-11-21T12:00:00Z" w16du:dateUtc="2024-11-21T12:00:00Z">
                  <w:rPr>
                    <w:sz w:val="22"/>
                  </w:rPr>
                </w:rPrChange>
              </w:rPr>
            </w:pPr>
            <w:r w:rsidRPr="001C3BF0">
              <w:rPr>
                <w:sz w:val="22"/>
                <w:highlight w:val="yellow"/>
                <w:rPrChange w:id="12" w:author="Thomas, Katie" w:date="2024-11-21T12:00:00Z" w16du:dateUtc="2024-11-21T12:00:00Z">
                  <w:rPr>
                    <w:sz w:val="22"/>
                  </w:rPr>
                </w:rPrChange>
              </w:rPr>
              <w:t>Annual cycle</w:t>
            </w:r>
            <w:r w:rsidR="00C9045E" w:rsidRPr="001C3BF0">
              <w:rPr>
                <w:sz w:val="22"/>
                <w:highlight w:val="yellow"/>
                <w:rPrChange w:id="13" w:author="Thomas, Katie" w:date="2024-11-21T12:00:00Z" w16du:dateUtc="2024-11-21T12:00:00Z">
                  <w:rPr>
                    <w:sz w:val="22"/>
                  </w:rPr>
                </w:rPrChange>
              </w:rPr>
              <w:t xml:space="preserve"> and investment proposals</w:t>
            </w:r>
          </w:p>
          <w:p w14:paraId="5CCEA615" w14:textId="698CFB1E" w:rsidR="00932EF9" w:rsidRPr="001C3BF0" w:rsidRDefault="00932EF9" w:rsidP="00932EF9">
            <w:pPr>
              <w:pStyle w:val="ListParagraph"/>
              <w:numPr>
                <w:ilvl w:val="1"/>
                <w:numId w:val="1"/>
              </w:numPr>
              <w:spacing w:after="0"/>
              <w:jc w:val="both"/>
              <w:rPr>
                <w:sz w:val="22"/>
                <w:highlight w:val="yellow"/>
                <w:rPrChange w:id="14" w:author="Thomas, Katie" w:date="2024-11-21T12:00:00Z" w16du:dateUtc="2024-11-21T12:00:00Z">
                  <w:rPr>
                    <w:sz w:val="22"/>
                  </w:rPr>
                </w:rPrChange>
              </w:rPr>
            </w:pPr>
            <w:r w:rsidRPr="001C3BF0">
              <w:rPr>
                <w:sz w:val="22"/>
                <w:highlight w:val="yellow"/>
                <w:rPrChange w:id="15" w:author="Thomas, Katie" w:date="2024-11-21T12:00:00Z" w16du:dateUtc="2024-11-21T12:00:00Z">
                  <w:rPr>
                    <w:sz w:val="22"/>
                  </w:rPr>
                </w:rPrChange>
              </w:rPr>
              <w:t>Joint working</w:t>
            </w:r>
          </w:p>
          <w:p w14:paraId="54BC6CFF" w14:textId="3E662E62" w:rsidR="002B1A83" w:rsidRDefault="00FD7200" w:rsidP="00C47578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Agreement of actions and next steps</w:t>
            </w:r>
          </w:p>
          <w:p w14:paraId="383DFE90" w14:textId="57DAA1A9" w:rsidR="00257776" w:rsidRPr="00012C4B" w:rsidRDefault="009C36F5" w:rsidP="009910A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2"/>
              </w:rPr>
            </w:pPr>
            <w:r w:rsidRPr="00D22302">
              <w:rPr>
                <w:sz w:val="22"/>
              </w:rPr>
              <w:t xml:space="preserve">Date of the next meeting </w:t>
            </w:r>
          </w:p>
        </w:tc>
      </w:tr>
      <w:tr w:rsidR="009C36F5" w:rsidRPr="005C3E27" w14:paraId="24817377" w14:textId="77777777" w:rsidTr="00C47578">
        <w:tc>
          <w:tcPr>
            <w:tcW w:w="847" w:type="pct"/>
          </w:tcPr>
          <w:p w14:paraId="00F5DB09" w14:textId="77777777" w:rsidR="009C36F5" w:rsidRPr="005C3E27" w:rsidRDefault="009C36F5" w:rsidP="00C47578">
            <w:pPr>
              <w:spacing w:after="0"/>
              <w:jc w:val="both"/>
              <w:rPr>
                <w:b/>
                <w:sz w:val="22"/>
              </w:rPr>
            </w:pPr>
            <w:r w:rsidRPr="005C3E27">
              <w:rPr>
                <w:b/>
                <w:sz w:val="22"/>
              </w:rPr>
              <w:t>Meeting frequency and location</w:t>
            </w:r>
          </w:p>
        </w:tc>
        <w:tc>
          <w:tcPr>
            <w:tcW w:w="4153" w:type="pct"/>
          </w:tcPr>
          <w:p w14:paraId="054486B0" w14:textId="3FBFA502" w:rsidR="00F422F0" w:rsidRPr="00D22302" w:rsidRDefault="00F34172" w:rsidP="002732F4">
            <w:pPr>
              <w:kinsoku w:val="0"/>
              <w:overflowPunct w:val="0"/>
              <w:spacing w:after="0"/>
              <w:jc w:val="both"/>
              <w:textAlignment w:val="baseline"/>
              <w:rPr>
                <w:sz w:val="22"/>
              </w:rPr>
            </w:pPr>
            <w:r>
              <w:rPr>
                <w:rFonts w:eastAsia="ヒラギノ角ゴ Pro W3"/>
                <w:kern w:val="24"/>
                <w:sz w:val="22"/>
              </w:rPr>
              <w:t xml:space="preserve">The group is expected to meet </w:t>
            </w:r>
            <w:proofErr w:type="gramStart"/>
            <w:r>
              <w:rPr>
                <w:rFonts w:eastAsia="ヒラギノ角ゴ Pro W3"/>
                <w:kern w:val="24"/>
                <w:sz w:val="22"/>
              </w:rPr>
              <w:t>on a monthly basis</w:t>
            </w:r>
            <w:proofErr w:type="gramEnd"/>
            <w:r>
              <w:rPr>
                <w:rFonts w:eastAsia="ヒラギノ角ゴ Pro W3"/>
                <w:kern w:val="24"/>
                <w:sz w:val="22"/>
              </w:rPr>
              <w:t>.</w:t>
            </w:r>
            <w:r w:rsidR="00257776">
              <w:rPr>
                <w:rFonts w:eastAsia="ヒラギノ角ゴ Pro W3"/>
                <w:kern w:val="24"/>
                <w:sz w:val="22"/>
              </w:rPr>
              <w:t xml:space="preserve"> </w:t>
            </w:r>
            <w:r w:rsidR="009C36F5" w:rsidRPr="00D22302">
              <w:rPr>
                <w:sz w:val="22"/>
                <w:lang w:eastAsia="en-GB"/>
              </w:rPr>
              <w:t>Extraordinary meetings may be called at the request of the Chair.</w:t>
            </w:r>
            <w:r w:rsidR="002732F4" w:rsidRPr="00D22302">
              <w:rPr>
                <w:sz w:val="22"/>
                <w:lang w:eastAsia="en-GB"/>
              </w:rPr>
              <w:t xml:space="preserve"> </w:t>
            </w:r>
            <w:r w:rsidR="00F422F0" w:rsidRPr="00D22302">
              <w:rPr>
                <w:sz w:val="22"/>
                <w:lang w:eastAsia="en-GB"/>
              </w:rPr>
              <w:t xml:space="preserve">Meetings will be held </w:t>
            </w:r>
            <w:r w:rsidR="009910A2">
              <w:rPr>
                <w:sz w:val="22"/>
                <w:lang w:eastAsia="en-GB"/>
              </w:rPr>
              <w:t xml:space="preserve">virtually on Teams. </w:t>
            </w:r>
          </w:p>
          <w:p w14:paraId="060C64BE" w14:textId="77777777" w:rsidR="009C36F5" w:rsidRPr="00D22302" w:rsidRDefault="009C36F5" w:rsidP="00C47578">
            <w:pPr>
              <w:kinsoku w:val="0"/>
              <w:overflowPunct w:val="0"/>
              <w:spacing w:after="0"/>
              <w:jc w:val="both"/>
              <w:textAlignment w:val="baseline"/>
              <w:rPr>
                <w:sz w:val="22"/>
              </w:rPr>
            </w:pPr>
          </w:p>
        </w:tc>
      </w:tr>
      <w:tr w:rsidR="009C36F5" w:rsidRPr="005C3E27" w14:paraId="576F54FE" w14:textId="77777777" w:rsidTr="00C47578">
        <w:tc>
          <w:tcPr>
            <w:tcW w:w="847" w:type="pct"/>
          </w:tcPr>
          <w:p w14:paraId="153756AD" w14:textId="77777777" w:rsidR="009C36F5" w:rsidRPr="005C3E27" w:rsidRDefault="009C36F5" w:rsidP="00C47578">
            <w:pPr>
              <w:spacing w:after="0"/>
              <w:jc w:val="both"/>
              <w:rPr>
                <w:b/>
                <w:sz w:val="22"/>
              </w:rPr>
            </w:pPr>
            <w:r w:rsidRPr="005C3E27">
              <w:rPr>
                <w:b/>
                <w:sz w:val="22"/>
              </w:rPr>
              <w:t>Review and monitoring</w:t>
            </w:r>
          </w:p>
        </w:tc>
        <w:tc>
          <w:tcPr>
            <w:tcW w:w="4153" w:type="pct"/>
          </w:tcPr>
          <w:p w14:paraId="64BA3AD1" w14:textId="773823BB" w:rsidR="009C36F5" w:rsidRPr="00D22302" w:rsidRDefault="00E85029" w:rsidP="009910A2">
            <w:pPr>
              <w:spacing w:after="0"/>
              <w:jc w:val="both"/>
              <w:rPr>
                <w:sz w:val="22"/>
              </w:rPr>
            </w:pPr>
            <w:r w:rsidRPr="00D22302">
              <w:rPr>
                <w:sz w:val="22"/>
              </w:rPr>
              <w:t>Terms of Reference to be reviewed after 12 months or earlier if deemed necessary as SWL ICS evolves.</w:t>
            </w:r>
          </w:p>
        </w:tc>
      </w:tr>
    </w:tbl>
    <w:p w14:paraId="651C71C8" w14:textId="77777777" w:rsidR="009C36F5" w:rsidRDefault="009C36F5" w:rsidP="009C36F5">
      <w:pPr>
        <w:spacing w:after="0"/>
        <w:jc w:val="both"/>
        <w:rPr>
          <w:sz w:val="22"/>
          <w:szCs w:val="22"/>
        </w:rPr>
      </w:pPr>
    </w:p>
    <w:p w14:paraId="33A4C626" w14:textId="77777777" w:rsidR="0089794F" w:rsidRPr="00E17132" w:rsidRDefault="0089794F" w:rsidP="00E17132"/>
    <w:sectPr w:rsidR="0089794F" w:rsidRPr="00E17132" w:rsidSect="003D446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268" w:right="424" w:bottom="1440" w:left="85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Thomas, Katie" w:date="2024-11-20T14:37:00Z" w:initials="KT">
    <w:p w14:paraId="41AC30CB" w14:textId="77777777" w:rsidR="007445D1" w:rsidRDefault="007445D1" w:rsidP="007445D1">
      <w:pPr>
        <w:pStyle w:val="CommentText"/>
      </w:pPr>
      <w:r>
        <w:rPr>
          <w:rStyle w:val="CommentReference"/>
        </w:rPr>
        <w:annotationRef/>
      </w:r>
      <w:r>
        <w:t>Check Eirini’s title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1AC30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8FFFCF9" w16cex:dateUtc="2024-11-20T14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1AC30CB" w16cid:durableId="38FFFC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E9A10" w14:textId="77777777" w:rsidR="00C9527D" w:rsidRDefault="00C9527D" w:rsidP="00E17132">
      <w:pPr>
        <w:spacing w:after="0"/>
      </w:pPr>
      <w:r>
        <w:separator/>
      </w:r>
    </w:p>
  </w:endnote>
  <w:endnote w:type="continuationSeparator" w:id="0">
    <w:p w14:paraId="3C5D3678" w14:textId="77777777" w:rsidR="00C9527D" w:rsidRDefault="00C9527D" w:rsidP="00E171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65961" w14:textId="77777777" w:rsidR="000F62FA" w:rsidRDefault="000F62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8916665"/>
      <w:docPartObj>
        <w:docPartGallery w:val="Page Numbers (Bottom of Page)"/>
        <w:docPartUnique/>
      </w:docPartObj>
    </w:sdtPr>
    <w:sdtContent>
      <w:p w14:paraId="79DD86B3" w14:textId="560DAFB7" w:rsidR="00320AF3" w:rsidRDefault="00320AF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4F6AEF" w14:textId="77777777" w:rsidR="00320AF3" w:rsidRDefault="00320A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7D12C" w14:textId="77777777" w:rsidR="000F62FA" w:rsidRDefault="000F6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FCB5F" w14:textId="77777777" w:rsidR="00C9527D" w:rsidRDefault="00C9527D" w:rsidP="00E17132">
      <w:pPr>
        <w:spacing w:after="0"/>
      </w:pPr>
      <w:r>
        <w:separator/>
      </w:r>
    </w:p>
  </w:footnote>
  <w:footnote w:type="continuationSeparator" w:id="0">
    <w:p w14:paraId="5257AE63" w14:textId="77777777" w:rsidR="00C9527D" w:rsidRDefault="00C9527D" w:rsidP="00E171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82695" w14:textId="77777777" w:rsidR="000F62FA" w:rsidRDefault="000F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4794819"/>
      <w:docPartObj>
        <w:docPartGallery w:val="Watermarks"/>
        <w:docPartUnique/>
      </w:docPartObj>
    </w:sdtPr>
    <w:sdtContent>
      <w:p w14:paraId="64E45A1D" w14:textId="11235B0D" w:rsidR="00E17132" w:rsidRDefault="00000000">
        <w:pPr>
          <w:pStyle w:val="Header"/>
        </w:pPr>
        <w:r>
          <w:rPr>
            <w:noProof/>
          </w:rPr>
          <w:pict w14:anchorId="383052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14:paraId="3ECB0AA3" w14:textId="5A7B90E6" w:rsidR="00E17132" w:rsidRDefault="00E17132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172B566" wp14:editId="067C645B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2120400" cy="954000"/>
          <wp:effectExtent l="0" t="0" r="0" b="0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4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8088" w14:textId="77777777" w:rsidR="000F62FA" w:rsidRDefault="000F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05EB"/>
    <w:multiLevelType w:val="hybridMultilevel"/>
    <w:tmpl w:val="647A3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62EC"/>
    <w:multiLevelType w:val="hybridMultilevel"/>
    <w:tmpl w:val="8D42B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610D5"/>
    <w:multiLevelType w:val="hybridMultilevel"/>
    <w:tmpl w:val="BE008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C41AD"/>
    <w:multiLevelType w:val="hybridMultilevel"/>
    <w:tmpl w:val="8FBC81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0A24E2"/>
    <w:multiLevelType w:val="hybridMultilevel"/>
    <w:tmpl w:val="4F549C1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B40119"/>
    <w:multiLevelType w:val="hybridMultilevel"/>
    <w:tmpl w:val="A008FA7C"/>
    <w:lvl w:ilvl="0" w:tplc="F1249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8CC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683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684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84C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C44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EE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47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786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7F6526"/>
    <w:multiLevelType w:val="hybridMultilevel"/>
    <w:tmpl w:val="8206A5E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9038BD"/>
    <w:multiLevelType w:val="hybridMultilevel"/>
    <w:tmpl w:val="D5607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52564"/>
    <w:multiLevelType w:val="hybridMultilevel"/>
    <w:tmpl w:val="5E0C8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7539E"/>
    <w:multiLevelType w:val="hybridMultilevel"/>
    <w:tmpl w:val="187EE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227EB"/>
    <w:multiLevelType w:val="hybridMultilevel"/>
    <w:tmpl w:val="8F485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8459B"/>
    <w:multiLevelType w:val="hybridMultilevel"/>
    <w:tmpl w:val="3B58F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734E5"/>
    <w:multiLevelType w:val="hybridMultilevel"/>
    <w:tmpl w:val="CD001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946CA"/>
    <w:multiLevelType w:val="hybridMultilevel"/>
    <w:tmpl w:val="CB063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D7C67"/>
    <w:multiLevelType w:val="hybridMultilevel"/>
    <w:tmpl w:val="0E16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4A42"/>
    <w:multiLevelType w:val="hybridMultilevel"/>
    <w:tmpl w:val="06D44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445F4"/>
    <w:multiLevelType w:val="hybridMultilevel"/>
    <w:tmpl w:val="F03A6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74E42"/>
    <w:multiLevelType w:val="hybridMultilevel"/>
    <w:tmpl w:val="6C1C0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775B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00E6D92"/>
    <w:multiLevelType w:val="hybridMultilevel"/>
    <w:tmpl w:val="C91CC4B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663936"/>
    <w:multiLevelType w:val="hybridMultilevel"/>
    <w:tmpl w:val="FCC49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161AA"/>
    <w:multiLevelType w:val="hybridMultilevel"/>
    <w:tmpl w:val="E45EA2A6"/>
    <w:lvl w:ilvl="0" w:tplc="471C8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42F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7E2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25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40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A43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78A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107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00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7AA59A0"/>
    <w:multiLevelType w:val="hybridMultilevel"/>
    <w:tmpl w:val="4D366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A427A"/>
    <w:multiLevelType w:val="hybridMultilevel"/>
    <w:tmpl w:val="FEB03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00ED9"/>
    <w:multiLevelType w:val="hybridMultilevel"/>
    <w:tmpl w:val="C0C4A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F4F22"/>
    <w:multiLevelType w:val="hybridMultilevel"/>
    <w:tmpl w:val="F0103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93DC4"/>
    <w:multiLevelType w:val="hybridMultilevel"/>
    <w:tmpl w:val="7D7EE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74C4E"/>
    <w:multiLevelType w:val="hybridMultilevel"/>
    <w:tmpl w:val="06D67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2A4168"/>
    <w:multiLevelType w:val="hybridMultilevel"/>
    <w:tmpl w:val="C4A0B5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9957090">
    <w:abstractNumId w:val="10"/>
  </w:num>
  <w:num w:numId="2" w16cid:durableId="294868786">
    <w:abstractNumId w:val="23"/>
  </w:num>
  <w:num w:numId="3" w16cid:durableId="1364480055">
    <w:abstractNumId w:val="15"/>
  </w:num>
  <w:num w:numId="4" w16cid:durableId="568156132">
    <w:abstractNumId w:val="2"/>
  </w:num>
  <w:num w:numId="5" w16cid:durableId="308479226">
    <w:abstractNumId w:val="9"/>
  </w:num>
  <w:num w:numId="6" w16cid:durableId="1642153194">
    <w:abstractNumId w:val="20"/>
  </w:num>
  <w:num w:numId="7" w16cid:durableId="23986935">
    <w:abstractNumId w:val="14"/>
  </w:num>
  <w:num w:numId="8" w16cid:durableId="72826413">
    <w:abstractNumId w:val="24"/>
  </w:num>
  <w:num w:numId="9" w16cid:durableId="1035039358">
    <w:abstractNumId w:val="26"/>
  </w:num>
  <w:num w:numId="10" w16cid:durableId="1267542122">
    <w:abstractNumId w:val="0"/>
  </w:num>
  <w:num w:numId="11" w16cid:durableId="91317754">
    <w:abstractNumId w:val="27"/>
  </w:num>
  <w:num w:numId="12" w16cid:durableId="168103629">
    <w:abstractNumId w:val="28"/>
  </w:num>
  <w:num w:numId="13" w16cid:durableId="708796583">
    <w:abstractNumId w:val="21"/>
  </w:num>
  <w:num w:numId="14" w16cid:durableId="58329636">
    <w:abstractNumId w:val="13"/>
  </w:num>
  <w:num w:numId="15" w16cid:durableId="748305042">
    <w:abstractNumId w:val="11"/>
  </w:num>
  <w:num w:numId="16" w16cid:durableId="1133211019">
    <w:abstractNumId w:val="17"/>
  </w:num>
  <w:num w:numId="17" w16cid:durableId="1155104685">
    <w:abstractNumId w:val="22"/>
  </w:num>
  <w:num w:numId="18" w16cid:durableId="1067530500">
    <w:abstractNumId w:val="3"/>
  </w:num>
  <w:num w:numId="19" w16cid:durableId="679701217">
    <w:abstractNumId w:val="25"/>
  </w:num>
  <w:num w:numId="20" w16cid:durableId="20321416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2806173">
    <w:abstractNumId w:val="7"/>
  </w:num>
  <w:num w:numId="22" w16cid:durableId="1633905852">
    <w:abstractNumId w:val="1"/>
  </w:num>
  <w:num w:numId="23" w16cid:durableId="1868173308">
    <w:abstractNumId w:val="16"/>
  </w:num>
  <w:num w:numId="24" w16cid:durableId="1822843301">
    <w:abstractNumId w:val="5"/>
  </w:num>
  <w:num w:numId="25" w16cid:durableId="996542351">
    <w:abstractNumId w:val="6"/>
  </w:num>
  <w:num w:numId="26" w16cid:durableId="874004624">
    <w:abstractNumId w:val="4"/>
  </w:num>
  <w:num w:numId="27" w16cid:durableId="1705858992">
    <w:abstractNumId w:val="19"/>
  </w:num>
  <w:num w:numId="28" w16cid:durableId="971207855">
    <w:abstractNumId w:val="8"/>
  </w:num>
  <w:num w:numId="29" w16cid:durableId="102147111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omas, Katie">
    <w15:presenceInfo w15:providerId="AD" w15:userId="S::Katie.Thomas@swlstg.nhs.uk::c9523865-898b-43d7-bfea-ce28fa844b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132"/>
    <w:rsid w:val="00002F31"/>
    <w:rsid w:val="00012C4B"/>
    <w:rsid w:val="00017A97"/>
    <w:rsid w:val="00032311"/>
    <w:rsid w:val="000371FF"/>
    <w:rsid w:val="000372D0"/>
    <w:rsid w:val="00042DCD"/>
    <w:rsid w:val="00057690"/>
    <w:rsid w:val="000763A8"/>
    <w:rsid w:val="00084A44"/>
    <w:rsid w:val="000A241E"/>
    <w:rsid w:val="000A2F0D"/>
    <w:rsid w:val="000B76D8"/>
    <w:rsid w:val="000C1819"/>
    <w:rsid w:val="000C4318"/>
    <w:rsid w:val="000C4CA3"/>
    <w:rsid w:val="000D00EF"/>
    <w:rsid w:val="000D1BBB"/>
    <w:rsid w:val="000D3ADF"/>
    <w:rsid w:val="000F1B8C"/>
    <w:rsid w:val="000F6282"/>
    <w:rsid w:val="000F62FA"/>
    <w:rsid w:val="00102765"/>
    <w:rsid w:val="0010575A"/>
    <w:rsid w:val="00120D2A"/>
    <w:rsid w:val="001542B7"/>
    <w:rsid w:val="0016083C"/>
    <w:rsid w:val="00161F0E"/>
    <w:rsid w:val="001770A5"/>
    <w:rsid w:val="001821C0"/>
    <w:rsid w:val="00193173"/>
    <w:rsid w:val="001938F8"/>
    <w:rsid w:val="0019496C"/>
    <w:rsid w:val="001A2494"/>
    <w:rsid w:val="001A3042"/>
    <w:rsid w:val="001A4C1A"/>
    <w:rsid w:val="001B5585"/>
    <w:rsid w:val="001C3BF0"/>
    <w:rsid w:val="001D37C6"/>
    <w:rsid w:val="001D5F4A"/>
    <w:rsid w:val="001F50D5"/>
    <w:rsid w:val="002046D4"/>
    <w:rsid w:val="00206E12"/>
    <w:rsid w:val="00207583"/>
    <w:rsid w:val="00220922"/>
    <w:rsid w:val="0022255C"/>
    <w:rsid w:val="00231C53"/>
    <w:rsid w:val="00236477"/>
    <w:rsid w:val="00243C73"/>
    <w:rsid w:val="0024556B"/>
    <w:rsid w:val="00256E58"/>
    <w:rsid w:val="00257776"/>
    <w:rsid w:val="00261BE7"/>
    <w:rsid w:val="0026295E"/>
    <w:rsid w:val="00270E65"/>
    <w:rsid w:val="00272BF1"/>
    <w:rsid w:val="002732F4"/>
    <w:rsid w:val="0027543D"/>
    <w:rsid w:val="00280D42"/>
    <w:rsid w:val="00283115"/>
    <w:rsid w:val="002877DA"/>
    <w:rsid w:val="00292DCA"/>
    <w:rsid w:val="00295D0A"/>
    <w:rsid w:val="002A0F70"/>
    <w:rsid w:val="002B1A83"/>
    <w:rsid w:val="002B3792"/>
    <w:rsid w:val="002B38CE"/>
    <w:rsid w:val="002B42BD"/>
    <w:rsid w:val="002B705B"/>
    <w:rsid w:val="002C37BB"/>
    <w:rsid w:val="002D09C8"/>
    <w:rsid w:val="002D5107"/>
    <w:rsid w:val="002E110E"/>
    <w:rsid w:val="002E28F6"/>
    <w:rsid w:val="003001BD"/>
    <w:rsid w:val="00302EAF"/>
    <w:rsid w:val="0031076A"/>
    <w:rsid w:val="00317F77"/>
    <w:rsid w:val="00320AF3"/>
    <w:rsid w:val="00322A8E"/>
    <w:rsid w:val="0034161B"/>
    <w:rsid w:val="00351605"/>
    <w:rsid w:val="003520E1"/>
    <w:rsid w:val="00354742"/>
    <w:rsid w:val="003649A7"/>
    <w:rsid w:val="00373022"/>
    <w:rsid w:val="00375E8F"/>
    <w:rsid w:val="003766CB"/>
    <w:rsid w:val="00390B76"/>
    <w:rsid w:val="003B283B"/>
    <w:rsid w:val="003B6257"/>
    <w:rsid w:val="003C2C69"/>
    <w:rsid w:val="003D446B"/>
    <w:rsid w:val="003D5D1E"/>
    <w:rsid w:val="003F2B03"/>
    <w:rsid w:val="00412056"/>
    <w:rsid w:val="004272DE"/>
    <w:rsid w:val="00430E4E"/>
    <w:rsid w:val="00441124"/>
    <w:rsid w:val="0044397A"/>
    <w:rsid w:val="00453026"/>
    <w:rsid w:val="00467D1C"/>
    <w:rsid w:val="004744C4"/>
    <w:rsid w:val="00475EB1"/>
    <w:rsid w:val="0048127D"/>
    <w:rsid w:val="00490433"/>
    <w:rsid w:val="00494C7F"/>
    <w:rsid w:val="004A1620"/>
    <w:rsid w:val="004A3467"/>
    <w:rsid w:val="004B6C5F"/>
    <w:rsid w:val="004C45E4"/>
    <w:rsid w:val="004E1BF9"/>
    <w:rsid w:val="004E7C61"/>
    <w:rsid w:val="004F4DF2"/>
    <w:rsid w:val="005135E7"/>
    <w:rsid w:val="00524C8A"/>
    <w:rsid w:val="0052591F"/>
    <w:rsid w:val="0052686C"/>
    <w:rsid w:val="0053513A"/>
    <w:rsid w:val="00542C4D"/>
    <w:rsid w:val="00561102"/>
    <w:rsid w:val="00565022"/>
    <w:rsid w:val="005653A2"/>
    <w:rsid w:val="005664C6"/>
    <w:rsid w:val="00571657"/>
    <w:rsid w:val="005742E5"/>
    <w:rsid w:val="00586ECF"/>
    <w:rsid w:val="005A1678"/>
    <w:rsid w:val="005A63B0"/>
    <w:rsid w:val="005C22F4"/>
    <w:rsid w:val="005E64D9"/>
    <w:rsid w:val="005E6BDA"/>
    <w:rsid w:val="005F15DC"/>
    <w:rsid w:val="005F3AB7"/>
    <w:rsid w:val="005F6E99"/>
    <w:rsid w:val="005F7A44"/>
    <w:rsid w:val="00601420"/>
    <w:rsid w:val="00613471"/>
    <w:rsid w:val="006159E3"/>
    <w:rsid w:val="0063214F"/>
    <w:rsid w:val="00655AE6"/>
    <w:rsid w:val="00661B2F"/>
    <w:rsid w:val="00671224"/>
    <w:rsid w:val="00671CC2"/>
    <w:rsid w:val="00685015"/>
    <w:rsid w:val="006A1CB6"/>
    <w:rsid w:val="006B33FE"/>
    <w:rsid w:val="006D28AA"/>
    <w:rsid w:val="006D5284"/>
    <w:rsid w:val="006F533F"/>
    <w:rsid w:val="0070588F"/>
    <w:rsid w:val="007117D3"/>
    <w:rsid w:val="00714178"/>
    <w:rsid w:val="00716C4C"/>
    <w:rsid w:val="00716E14"/>
    <w:rsid w:val="00717DA1"/>
    <w:rsid w:val="007445D1"/>
    <w:rsid w:val="00760BF0"/>
    <w:rsid w:val="00772B65"/>
    <w:rsid w:val="0078779B"/>
    <w:rsid w:val="007A1035"/>
    <w:rsid w:val="007A6313"/>
    <w:rsid w:val="007B089C"/>
    <w:rsid w:val="007B54CE"/>
    <w:rsid w:val="007B6CBB"/>
    <w:rsid w:val="007C3C78"/>
    <w:rsid w:val="007D4806"/>
    <w:rsid w:val="007D6911"/>
    <w:rsid w:val="007E7A2D"/>
    <w:rsid w:val="00814276"/>
    <w:rsid w:val="00830961"/>
    <w:rsid w:val="0083417C"/>
    <w:rsid w:val="00857DF0"/>
    <w:rsid w:val="0087039F"/>
    <w:rsid w:val="00874706"/>
    <w:rsid w:val="00877C68"/>
    <w:rsid w:val="008862D2"/>
    <w:rsid w:val="0089794F"/>
    <w:rsid w:val="008A1C3A"/>
    <w:rsid w:val="008B1AC0"/>
    <w:rsid w:val="008B4D22"/>
    <w:rsid w:val="008B5DB7"/>
    <w:rsid w:val="008C2ECB"/>
    <w:rsid w:val="008C50D8"/>
    <w:rsid w:val="008D19E9"/>
    <w:rsid w:val="008E1233"/>
    <w:rsid w:val="008E3258"/>
    <w:rsid w:val="008F3742"/>
    <w:rsid w:val="008F4689"/>
    <w:rsid w:val="00901551"/>
    <w:rsid w:val="00902986"/>
    <w:rsid w:val="009124EB"/>
    <w:rsid w:val="009240A5"/>
    <w:rsid w:val="00932EF9"/>
    <w:rsid w:val="009348D2"/>
    <w:rsid w:val="00936C3E"/>
    <w:rsid w:val="00947629"/>
    <w:rsid w:val="00947D21"/>
    <w:rsid w:val="00952E67"/>
    <w:rsid w:val="0096526E"/>
    <w:rsid w:val="00970712"/>
    <w:rsid w:val="009723DA"/>
    <w:rsid w:val="00990777"/>
    <w:rsid w:val="009910A2"/>
    <w:rsid w:val="009B2C8E"/>
    <w:rsid w:val="009B61ED"/>
    <w:rsid w:val="009C36F5"/>
    <w:rsid w:val="009E2913"/>
    <w:rsid w:val="009E4A5B"/>
    <w:rsid w:val="009F0F9F"/>
    <w:rsid w:val="009F78EF"/>
    <w:rsid w:val="00A00038"/>
    <w:rsid w:val="00A01919"/>
    <w:rsid w:val="00A01CF3"/>
    <w:rsid w:val="00A0461A"/>
    <w:rsid w:val="00A06AB4"/>
    <w:rsid w:val="00A15C27"/>
    <w:rsid w:val="00A21396"/>
    <w:rsid w:val="00A5539C"/>
    <w:rsid w:val="00A60017"/>
    <w:rsid w:val="00A6125F"/>
    <w:rsid w:val="00A703FE"/>
    <w:rsid w:val="00A7516F"/>
    <w:rsid w:val="00A840C1"/>
    <w:rsid w:val="00A84D23"/>
    <w:rsid w:val="00A91793"/>
    <w:rsid w:val="00A967C2"/>
    <w:rsid w:val="00A96DAA"/>
    <w:rsid w:val="00AA76F8"/>
    <w:rsid w:val="00AB4919"/>
    <w:rsid w:val="00AB5C8A"/>
    <w:rsid w:val="00AB7711"/>
    <w:rsid w:val="00AE036F"/>
    <w:rsid w:val="00AF229E"/>
    <w:rsid w:val="00AF5FDC"/>
    <w:rsid w:val="00B01543"/>
    <w:rsid w:val="00B44587"/>
    <w:rsid w:val="00B51FD4"/>
    <w:rsid w:val="00B5316A"/>
    <w:rsid w:val="00B56CC0"/>
    <w:rsid w:val="00B638BA"/>
    <w:rsid w:val="00B65444"/>
    <w:rsid w:val="00B71E61"/>
    <w:rsid w:val="00B811CF"/>
    <w:rsid w:val="00B81C1D"/>
    <w:rsid w:val="00B8652C"/>
    <w:rsid w:val="00B871E2"/>
    <w:rsid w:val="00B96206"/>
    <w:rsid w:val="00B96231"/>
    <w:rsid w:val="00BB4F45"/>
    <w:rsid w:val="00BC642D"/>
    <w:rsid w:val="00BD7933"/>
    <w:rsid w:val="00BE1B75"/>
    <w:rsid w:val="00BE300A"/>
    <w:rsid w:val="00BF04AA"/>
    <w:rsid w:val="00BF7F3E"/>
    <w:rsid w:val="00C01109"/>
    <w:rsid w:val="00C106C6"/>
    <w:rsid w:val="00C13F47"/>
    <w:rsid w:val="00C15DFD"/>
    <w:rsid w:val="00C172E9"/>
    <w:rsid w:val="00C17AF8"/>
    <w:rsid w:val="00C258CB"/>
    <w:rsid w:val="00C40E73"/>
    <w:rsid w:val="00C47578"/>
    <w:rsid w:val="00C55132"/>
    <w:rsid w:val="00C63131"/>
    <w:rsid w:val="00C6369F"/>
    <w:rsid w:val="00C63ED1"/>
    <w:rsid w:val="00C67DB3"/>
    <w:rsid w:val="00C75892"/>
    <w:rsid w:val="00C75DA0"/>
    <w:rsid w:val="00C9045E"/>
    <w:rsid w:val="00C90D88"/>
    <w:rsid w:val="00C9527D"/>
    <w:rsid w:val="00CB15C5"/>
    <w:rsid w:val="00CB4621"/>
    <w:rsid w:val="00CB484F"/>
    <w:rsid w:val="00CC67E5"/>
    <w:rsid w:val="00CD7A56"/>
    <w:rsid w:val="00CE43F8"/>
    <w:rsid w:val="00D02587"/>
    <w:rsid w:val="00D109F3"/>
    <w:rsid w:val="00D1398A"/>
    <w:rsid w:val="00D13D4A"/>
    <w:rsid w:val="00D22302"/>
    <w:rsid w:val="00D2719E"/>
    <w:rsid w:val="00D3085A"/>
    <w:rsid w:val="00D347FA"/>
    <w:rsid w:val="00D35F9E"/>
    <w:rsid w:val="00D4143D"/>
    <w:rsid w:val="00D43B64"/>
    <w:rsid w:val="00D47BA2"/>
    <w:rsid w:val="00D50EAA"/>
    <w:rsid w:val="00D5142F"/>
    <w:rsid w:val="00D557E6"/>
    <w:rsid w:val="00D640AB"/>
    <w:rsid w:val="00D6631D"/>
    <w:rsid w:val="00D71609"/>
    <w:rsid w:val="00D71FBA"/>
    <w:rsid w:val="00D75894"/>
    <w:rsid w:val="00D7598D"/>
    <w:rsid w:val="00D772D9"/>
    <w:rsid w:val="00D87AF4"/>
    <w:rsid w:val="00D90235"/>
    <w:rsid w:val="00D92EEC"/>
    <w:rsid w:val="00DA234C"/>
    <w:rsid w:val="00DA646D"/>
    <w:rsid w:val="00DB7A7C"/>
    <w:rsid w:val="00DC3221"/>
    <w:rsid w:val="00DC50C5"/>
    <w:rsid w:val="00DC6210"/>
    <w:rsid w:val="00DD32F8"/>
    <w:rsid w:val="00DE5C96"/>
    <w:rsid w:val="00DF2EF3"/>
    <w:rsid w:val="00E037DD"/>
    <w:rsid w:val="00E078F4"/>
    <w:rsid w:val="00E12256"/>
    <w:rsid w:val="00E133B0"/>
    <w:rsid w:val="00E17132"/>
    <w:rsid w:val="00E22520"/>
    <w:rsid w:val="00E35254"/>
    <w:rsid w:val="00E37D9D"/>
    <w:rsid w:val="00E53478"/>
    <w:rsid w:val="00E65481"/>
    <w:rsid w:val="00E66276"/>
    <w:rsid w:val="00E81520"/>
    <w:rsid w:val="00E85029"/>
    <w:rsid w:val="00E91BE9"/>
    <w:rsid w:val="00E9361D"/>
    <w:rsid w:val="00E9751C"/>
    <w:rsid w:val="00EA0A03"/>
    <w:rsid w:val="00EA3BAC"/>
    <w:rsid w:val="00EA5988"/>
    <w:rsid w:val="00EA6AB5"/>
    <w:rsid w:val="00EB5DCB"/>
    <w:rsid w:val="00EB75C3"/>
    <w:rsid w:val="00EC0635"/>
    <w:rsid w:val="00EC6D10"/>
    <w:rsid w:val="00EC7D40"/>
    <w:rsid w:val="00EE1D62"/>
    <w:rsid w:val="00EF0D46"/>
    <w:rsid w:val="00EF7169"/>
    <w:rsid w:val="00F0651D"/>
    <w:rsid w:val="00F114ED"/>
    <w:rsid w:val="00F24D2E"/>
    <w:rsid w:val="00F32C98"/>
    <w:rsid w:val="00F34172"/>
    <w:rsid w:val="00F422F0"/>
    <w:rsid w:val="00F431A7"/>
    <w:rsid w:val="00F46EB6"/>
    <w:rsid w:val="00F66B9B"/>
    <w:rsid w:val="00F70D74"/>
    <w:rsid w:val="00F75A23"/>
    <w:rsid w:val="00F87018"/>
    <w:rsid w:val="00F87E72"/>
    <w:rsid w:val="00FA3892"/>
    <w:rsid w:val="00FB20A6"/>
    <w:rsid w:val="00FB64D8"/>
    <w:rsid w:val="00FC2B8F"/>
    <w:rsid w:val="00FD611D"/>
    <w:rsid w:val="00FD6306"/>
    <w:rsid w:val="00FD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2E53B"/>
  <w15:docId w15:val="{4E4302E2-E362-4E3E-BF0D-5393F52E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6F5"/>
    <w:pPr>
      <w:spacing w:after="12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9C36F5"/>
    <w:pPr>
      <w:keepNext/>
      <w:keepLines/>
      <w:spacing w:after="120"/>
      <w:ind w:left="111" w:hanging="10"/>
      <w:outlineLvl w:val="0"/>
    </w:pPr>
    <w:rPr>
      <w:rFonts w:ascii="Arial" w:eastAsia="Arial" w:hAnsi="Arial" w:cs="Arial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13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7132"/>
  </w:style>
  <w:style w:type="paragraph" w:styleId="Footer">
    <w:name w:val="footer"/>
    <w:basedOn w:val="Normal"/>
    <w:link w:val="FooterChar"/>
    <w:uiPriority w:val="99"/>
    <w:unhideWhenUsed/>
    <w:rsid w:val="00E1713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7132"/>
  </w:style>
  <w:style w:type="character" w:customStyle="1" w:styleId="Heading1Char">
    <w:name w:val="Heading 1 Char"/>
    <w:basedOn w:val="DefaultParagraphFont"/>
    <w:link w:val="Heading1"/>
    <w:uiPriority w:val="9"/>
    <w:rsid w:val="009C36F5"/>
    <w:rPr>
      <w:rFonts w:ascii="Arial" w:eastAsia="Arial" w:hAnsi="Arial" w:cs="Arial"/>
      <w:b/>
      <w:color w:val="000000"/>
      <w:lang w:eastAsia="en-GB"/>
    </w:rPr>
  </w:style>
  <w:style w:type="table" w:styleId="TableGrid">
    <w:name w:val="Table Grid"/>
    <w:basedOn w:val="TableNormal"/>
    <w:uiPriority w:val="59"/>
    <w:rsid w:val="009C36F5"/>
    <w:pPr>
      <w:spacing w:after="12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6F5"/>
    <w:pPr>
      <w:ind w:left="720"/>
    </w:pPr>
  </w:style>
  <w:style w:type="paragraph" w:styleId="NormalWeb">
    <w:name w:val="Normal (Web)"/>
    <w:basedOn w:val="Normal"/>
    <w:uiPriority w:val="99"/>
    <w:unhideWhenUsed/>
    <w:rsid w:val="009C36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B4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8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84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84F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427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9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1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4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80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85851B5FFA44C824B9E0B4B3B4962" ma:contentTypeVersion="15" ma:contentTypeDescription="Create a new document." ma:contentTypeScope="" ma:versionID="94f726d43a62f0390c099c741d4da2cc">
  <xsd:schema xmlns:xsd="http://www.w3.org/2001/XMLSchema" xmlns:xs="http://www.w3.org/2001/XMLSchema" xmlns:p="http://schemas.microsoft.com/office/2006/metadata/properties" xmlns:ns2="b2817a9e-97d1-4637-bad3-281b184b4b94" xmlns:ns3="9241f0fc-c948-472f-8655-b75992e69e20" targetNamespace="http://schemas.microsoft.com/office/2006/metadata/properties" ma:root="true" ma:fieldsID="36828731a54349619a5e3d1ac3b3651d" ns2:_="" ns3:_="">
    <xsd:import namespace="b2817a9e-97d1-4637-bad3-281b184b4b94"/>
    <xsd:import namespace="9241f0fc-c948-472f-8655-b75992e69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17a9e-97d1-4637-bad3-281b184b4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ec7ba8-0c08-4b94-87e0-5febd6a86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1f0fc-c948-472f-8655-b75992e69e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43121e-2705-459e-b9e2-e792c12ab0bc}" ma:internalName="TaxCatchAll" ma:showField="CatchAllData" ma:web="9241f0fc-c948-472f-8655-b75992e69e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817a9e-97d1-4637-bad3-281b184b4b94">
      <Terms xmlns="http://schemas.microsoft.com/office/infopath/2007/PartnerControls"/>
    </lcf76f155ced4ddcb4097134ff3c332f>
    <TaxCatchAll xmlns="9241f0fc-c948-472f-8655-b75992e69e20" xsi:nil="true"/>
  </documentManagement>
</p:properties>
</file>

<file path=customXml/itemProps1.xml><?xml version="1.0" encoding="utf-8"?>
<ds:datastoreItem xmlns:ds="http://schemas.openxmlformats.org/officeDocument/2006/customXml" ds:itemID="{188824BC-4149-4EF7-92DE-6C0512D17E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BE383F-628E-4AD3-8EC6-9EE8D0325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17a9e-97d1-4637-bad3-281b184b4b94"/>
    <ds:schemaRef ds:uri="9241f0fc-c948-472f-8655-b75992e69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F9060F-0B57-4CE4-90F8-42683BFB14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F9908B-1DAF-4098-8B9F-9DE20418AC28}">
  <ds:schemaRefs>
    <ds:schemaRef ds:uri="http://schemas.microsoft.com/office/2006/metadata/properties"/>
    <ds:schemaRef ds:uri="http://schemas.microsoft.com/office/infopath/2007/PartnerControls"/>
    <ds:schemaRef ds:uri="b2817a9e-97d1-4637-bad3-281b184b4b94"/>
    <ds:schemaRef ds:uri="9241f0fc-c948-472f-8655-b75992e69e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WHETNALL, Lizzie (NHS SOUTH WEST LONDON ICB - 36L)</dc:creator>
  <cp:keywords/>
  <dc:description/>
  <cp:lastModifiedBy>Thomas, Katie</cp:lastModifiedBy>
  <cp:revision>45</cp:revision>
  <dcterms:created xsi:type="dcterms:W3CDTF">2023-12-19T10:09:00Z</dcterms:created>
  <dcterms:modified xsi:type="dcterms:W3CDTF">2024-11-21T12:00:00Z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0x01010037185851B5FFA44C824B9E0B4B3B4962</vt:lpwstr>
  </property>
  <property fmtid="{D5CDD505-2E9C-101B-9397-08002B2CF9AE}" pid="3" name="MediaServiceImageTags">
    <vt:lpwstr/>
  </property>
</Properties>
</file>