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Pr="00DE03B0" w:rsidRDefault="00DE03B0" w:rsidP="00DE03B0">
      <w:pPr>
        <w:spacing w:after="0" w:line="240" w:lineRule="auto"/>
        <w:jc w:val="center"/>
        <w:rPr>
          <w:rFonts w:ascii="Calibri" w:hAnsi="Calibri" w:cs="Calibri"/>
          <w:b/>
          <w:sz w:val="40"/>
          <w:szCs w:val="40"/>
          <w:u w:val="single"/>
        </w:rPr>
      </w:pPr>
      <w:r w:rsidRPr="00DE03B0">
        <w:rPr>
          <w:rFonts w:ascii="Calibri" w:hAnsi="Calibri" w:cs="Calibri"/>
          <w:b/>
          <w:sz w:val="40"/>
          <w:szCs w:val="40"/>
          <w:u w:val="single"/>
        </w:rPr>
        <w:t>Older People</w:t>
      </w:r>
      <w:r>
        <w:rPr>
          <w:rFonts w:ascii="Calibri" w:hAnsi="Calibri" w:cs="Calibri"/>
          <w:b/>
          <w:sz w:val="40"/>
          <w:szCs w:val="40"/>
          <w:u w:val="single"/>
        </w:rPr>
        <w:t xml:space="preserve"> Deserve Better</w:t>
      </w: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Pr="00DE03B0" w:rsidRDefault="00DE03B0" w:rsidP="00DE03B0">
      <w:pPr>
        <w:spacing w:after="0" w:line="240" w:lineRule="auto"/>
        <w:rPr>
          <w:rFonts w:ascii="Calibri" w:hAnsi="Calibri" w:cs="Calibri"/>
        </w:rPr>
      </w:pPr>
      <w:r w:rsidRPr="00DE03B0">
        <w:rPr>
          <w:rFonts w:ascii="Calibri" w:hAnsi="Calibri" w:cs="Calibri"/>
        </w:rPr>
        <w:t xml:space="preserve">The Voluntary and Community Sector (VCS) Manifesto, coordinated by Croydon Voluntary Action (CVA) and spanning the 4-year Mayoral term, is based on decades of VCS delivery, brought into sharper focus over the last two years. The Manifesto presents Croydon’s Mayor with a series of pledges on the borough’s long-term challenges, two of them on how we are going to improve the lives of older people. </w:t>
      </w:r>
    </w:p>
    <w:p w:rsidR="00DE03B0" w:rsidRPr="00DE03B0" w:rsidRDefault="00DE03B0" w:rsidP="00DE03B0">
      <w:pPr>
        <w:spacing w:after="0" w:line="240" w:lineRule="auto"/>
        <w:rPr>
          <w:rFonts w:ascii="Calibri" w:hAnsi="Calibri" w:cs="Calibri"/>
        </w:rPr>
      </w:pPr>
    </w:p>
    <w:p w:rsidR="00DE03B0" w:rsidRPr="00DE03B0" w:rsidRDefault="00DE03B0" w:rsidP="00DE03B0">
      <w:pPr>
        <w:spacing w:after="0" w:line="240" w:lineRule="auto"/>
        <w:rPr>
          <w:rFonts w:ascii="Calibri" w:hAnsi="Calibri" w:cs="Calibri"/>
        </w:rPr>
      </w:pPr>
      <w:r w:rsidRPr="00DE03B0">
        <w:rPr>
          <w:rFonts w:ascii="Calibri" w:hAnsi="Calibri" w:cs="Calibri"/>
        </w:rPr>
        <w:t>In July 2022, Wellbeing You, supported by CVA resurrected and re-established the purpose of supporting people aged 65 and over, their families and carers in taking responsibility for their health and wellbeing. Three areas of ownership and responsibility were identified; self-care principles, lifestyle medicine and shared decision making.</w:t>
      </w:r>
    </w:p>
    <w:p w:rsidR="00DE03B0" w:rsidRPr="00DE03B0" w:rsidRDefault="00DE03B0" w:rsidP="00DE03B0">
      <w:pPr>
        <w:spacing w:after="0" w:line="240" w:lineRule="auto"/>
        <w:rPr>
          <w:rFonts w:ascii="Calibri" w:hAnsi="Calibri" w:cs="Calibri"/>
        </w:rPr>
      </w:pPr>
    </w:p>
    <w:p w:rsidR="00DE03B0" w:rsidRPr="00DE03B0" w:rsidRDefault="00DE03B0" w:rsidP="00DE03B0">
      <w:pPr>
        <w:spacing w:after="0" w:line="240" w:lineRule="auto"/>
        <w:rPr>
          <w:rFonts w:ascii="Calibri" w:hAnsi="Calibri" w:cs="Calibri"/>
        </w:rPr>
      </w:pPr>
      <w:r w:rsidRPr="00DE03B0">
        <w:rPr>
          <w:rFonts w:ascii="Calibri" w:hAnsi="Calibri" w:cs="Calibri"/>
        </w:rPr>
        <w:t xml:space="preserve">This has coincided with Croydon Almshouse Charities funding a cross-sector analysis of the current environment older people are trying to navigate which is called </w:t>
      </w:r>
      <w:r w:rsidRPr="00DE03B0">
        <w:rPr>
          <w:rFonts w:ascii="Calibri" w:hAnsi="Calibri" w:cs="Calibri"/>
          <w:i/>
          <w:iCs/>
        </w:rPr>
        <w:t xml:space="preserve">Older People Deserve Better: A Call to Action. </w:t>
      </w:r>
      <w:r w:rsidRPr="00DE03B0">
        <w:rPr>
          <w:rFonts w:ascii="Calibri" w:hAnsi="Calibri" w:cs="Calibri"/>
        </w:rPr>
        <w:t>Age UK Croydon are pleased to endorse this much-needed report and along with CAC call on all those with a view on what needs to be better to contact Melanie Monaghan (</w:t>
      </w:r>
      <w:hyperlink r:id="rId5" w:history="1">
        <w:r w:rsidRPr="00DE03B0">
          <w:rPr>
            <w:rFonts w:ascii="Calibri" w:hAnsi="Calibri" w:cs="Calibri"/>
            <w:color w:val="0563C1" w:themeColor="hyperlink"/>
            <w:u w:val="single"/>
          </w:rPr>
          <w:t>hello@melaniemonaghan.com</w:t>
        </w:r>
      </w:hyperlink>
      <w:r w:rsidRPr="00DE03B0">
        <w:rPr>
          <w:rFonts w:ascii="Calibri" w:hAnsi="Calibri" w:cs="Calibri"/>
        </w:rPr>
        <w:t>) who will be leading on this report.  Melanie is aiming to speak to as many people as possible and will meet on a 121 to where possible, or please invite her to your meetings/events/socials to meet with you as a group.  Please also look out for a number of events that Melanie will be hosting and book to attend those.</w:t>
      </w:r>
      <w:r w:rsidRPr="00DE03B0">
        <w:rPr>
          <w:rFonts w:ascii="Calibri" w:hAnsi="Calibri" w:cs="Calibri"/>
          <w:i/>
          <w:iCs/>
        </w:rPr>
        <w:t xml:space="preserve"> </w:t>
      </w:r>
    </w:p>
    <w:p w:rsidR="00DE03B0" w:rsidRPr="00DE03B0" w:rsidRDefault="00DE03B0" w:rsidP="00DE03B0">
      <w:pPr>
        <w:spacing w:after="0" w:line="240" w:lineRule="auto"/>
        <w:rPr>
          <w:rFonts w:ascii="Calibri" w:hAnsi="Calibri" w:cs="Calibri"/>
        </w:rPr>
      </w:pPr>
      <w:r w:rsidRPr="00DE03B0">
        <w:rPr>
          <w:rFonts w:ascii="Calibri" w:hAnsi="Calibri" w:cs="Calibri"/>
        </w:rPr>
        <w:t>As we head towards an uncertain winter with the constant worry of affordability for heating and the need to eat well and keep bones healthy and how this will affect mental health and relationships, the VCS has come together once again to support the most vulnerable in our community.</w:t>
      </w:r>
    </w:p>
    <w:p w:rsidR="00DE03B0" w:rsidRPr="00DE03B0" w:rsidRDefault="00DE03B0" w:rsidP="00DE03B0">
      <w:pPr>
        <w:spacing w:after="0" w:line="240" w:lineRule="auto"/>
        <w:rPr>
          <w:rFonts w:ascii="Calibri" w:hAnsi="Calibri" w:cs="Calibri"/>
        </w:rPr>
      </w:pPr>
    </w:p>
    <w:p w:rsidR="00DE03B0" w:rsidRPr="00DE03B0" w:rsidRDefault="00DE03B0" w:rsidP="00DE03B0">
      <w:pPr>
        <w:spacing w:after="0" w:line="240" w:lineRule="auto"/>
        <w:rPr>
          <w:rFonts w:ascii="Calibri" w:hAnsi="Calibri" w:cs="Calibri"/>
        </w:rPr>
      </w:pPr>
      <w:r w:rsidRPr="00DE03B0">
        <w:rPr>
          <w:rFonts w:ascii="Calibri" w:hAnsi="Calibri" w:cs="Calibri"/>
        </w:rPr>
        <w:t>Network Calendar:</w:t>
      </w:r>
    </w:p>
    <w:p w:rsidR="00DE03B0" w:rsidRPr="00DE03B0" w:rsidRDefault="00DE03B0" w:rsidP="00DE03B0">
      <w:pPr>
        <w:spacing w:after="0" w:line="240" w:lineRule="auto"/>
        <w:rPr>
          <w:rFonts w:ascii="Calibri" w:hAnsi="Calibri" w:cs="Calibri"/>
        </w:rPr>
      </w:pPr>
      <w:r w:rsidRPr="00DE03B0">
        <w:rPr>
          <w:rFonts w:ascii="Calibri" w:hAnsi="Calibri" w:cs="Calibri"/>
        </w:rPr>
        <w:t>Attached is a network calendar of themed events from October 2022 – September 2023. We have themed the calendar in line with seasons and holiday celebrations.</w:t>
      </w:r>
    </w:p>
    <w:p w:rsidR="00DE03B0" w:rsidRPr="00DE03B0" w:rsidRDefault="00DE03B0" w:rsidP="00DE03B0">
      <w:pPr>
        <w:spacing w:after="0" w:line="240" w:lineRule="auto"/>
        <w:rPr>
          <w:rFonts w:ascii="Calibri" w:hAnsi="Calibri" w:cs="Calibri"/>
        </w:rPr>
      </w:pPr>
      <w:r w:rsidRPr="00DE03B0">
        <w:rPr>
          <w:rFonts w:ascii="Calibri" w:hAnsi="Calibri" w:cs="Calibri"/>
        </w:rPr>
        <w:t xml:space="preserve">Guest speakers, clinical experts and venue dates still need to be confirmed but we have outlined a framework. We have built in three ‘A’s – Advice (guest speakers), Active – (clinical exercises) and Action (practical activities). The </w:t>
      </w:r>
      <w:r w:rsidRPr="00DE03B0">
        <w:rPr>
          <w:rFonts w:ascii="Calibri" w:hAnsi="Calibri" w:cs="Calibri"/>
        </w:rPr>
        <w:t>two-hour</w:t>
      </w:r>
      <w:r w:rsidRPr="00DE03B0">
        <w:rPr>
          <w:rFonts w:ascii="Calibri" w:hAnsi="Calibri" w:cs="Calibri"/>
        </w:rPr>
        <w:t xml:space="preserve"> event session should allow for coffee catch ups as interaction is key especially for those living alone.</w:t>
      </w: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bookmarkStart w:id="0" w:name="_GoBack"/>
      <w:bookmarkEnd w:id="0"/>
    </w:p>
    <w:p w:rsidR="00DE03B0" w:rsidRDefault="00DE03B0" w:rsidP="00DE03B0">
      <w:pPr>
        <w:spacing w:after="0" w:line="240" w:lineRule="auto"/>
        <w:rPr>
          <w:rFonts w:ascii="Calibri" w:hAnsi="Calibri" w:cs="Calibri"/>
        </w:rPr>
      </w:pPr>
    </w:p>
    <w:p w:rsidR="00DE03B0" w:rsidRDefault="00DE03B0" w:rsidP="00DE03B0">
      <w:pPr>
        <w:spacing w:after="0" w:line="240" w:lineRule="auto"/>
        <w:rPr>
          <w:rFonts w:ascii="Calibri" w:hAnsi="Calibri" w:cs="Calibri"/>
        </w:rPr>
      </w:pPr>
    </w:p>
    <w:p w:rsidR="00DE03B0" w:rsidRPr="00DE03B0" w:rsidRDefault="00DE03B0" w:rsidP="00DE03B0">
      <w:pPr>
        <w:spacing w:after="0" w:line="240" w:lineRule="auto"/>
        <w:rPr>
          <w:rFonts w:ascii="Calibri" w:hAnsi="Calibri" w:cs="Calibri"/>
        </w:rPr>
      </w:pPr>
    </w:p>
    <w:p w:rsidR="00DE03B0" w:rsidRDefault="004D5EA4">
      <w:pPr>
        <w:rPr>
          <w:noProof/>
        </w:rPr>
      </w:pPr>
      <w:r>
        <w:rPr>
          <w:noProof/>
        </w:rPr>
        <w:drawing>
          <wp:inline distT="0" distB="0" distL="0" distR="0" wp14:anchorId="741B0A21" wp14:editId="4C609A2F">
            <wp:extent cx="1085850" cy="5453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2075" cy="563531"/>
                    </a:xfrm>
                    <a:prstGeom prst="rect">
                      <a:avLst/>
                    </a:prstGeom>
                    <a:noFill/>
                  </pic:spPr>
                </pic:pic>
              </a:graphicData>
            </a:graphic>
          </wp:inline>
        </w:drawing>
      </w:r>
      <w:r>
        <w:rPr>
          <w:noProof/>
        </w:rPr>
        <w:t xml:space="preserve">         </w:t>
      </w:r>
      <w:r w:rsidR="00FF6D2E">
        <w:rPr>
          <w:noProof/>
        </w:rPr>
        <w:drawing>
          <wp:inline distT="0" distB="0" distL="0" distR="0" wp14:anchorId="31632C35" wp14:editId="44A3C4FF">
            <wp:extent cx="781050" cy="5555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3964" cy="571892"/>
                    </a:xfrm>
                    <a:prstGeom prst="rect">
                      <a:avLst/>
                    </a:prstGeom>
                    <a:noFill/>
                  </pic:spPr>
                </pic:pic>
              </a:graphicData>
            </a:graphic>
          </wp:inline>
        </w:drawing>
      </w:r>
      <w:r>
        <w:rPr>
          <w:noProof/>
        </w:rPr>
        <w:t xml:space="preserve">         </w:t>
      </w:r>
      <w:r w:rsidR="00FF6D2E">
        <w:rPr>
          <w:noProof/>
        </w:rPr>
        <w:drawing>
          <wp:inline distT="0" distB="0" distL="0" distR="0" wp14:anchorId="1FEE9A04" wp14:editId="1F974D78">
            <wp:extent cx="552450" cy="85023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565" cy="881194"/>
                    </a:xfrm>
                    <a:prstGeom prst="rect">
                      <a:avLst/>
                    </a:prstGeom>
                    <a:noFill/>
                    <a:ln>
                      <a:noFill/>
                    </a:ln>
                  </pic:spPr>
                </pic:pic>
              </a:graphicData>
            </a:graphic>
          </wp:inline>
        </w:drawing>
      </w:r>
      <w:r w:rsidR="00FF6D2E">
        <w:rPr>
          <w:noProof/>
        </w:rPr>
        <w:t xml:space="preserve">            </w:t>
      </w:r>
      <w:r w:rsidR="00FF6D2E">
        <w:rPr>
          <w:noProof/>
        </w:rPr>
        <w:drawing>
          <wp:inline distT="0" distB="0" distL="0" distR="0">
            <wp:extent cx="561812" cy="6343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471" cy="654242"/>
                    </a:xfrm>
                    <a:prstGeom prst="rect">
                      <a:avLst/>
                    </a:prstGeom>
                    <a:noFill/>
                    <a:ln>
                      <a:noFill/>
                    </a:ln>
                  </pic:spPr>
                </pic:pic>
              </a:graphicData>
            </a:graphic>
          </wp:inline>
        </w:drawing>
      </w:r>
      <w:r w:rsidR="00FF6D2E">
        <w:rPr>
          <w:noProof/>
        </w:rPr>
        <w:t xml:space="preserve">         </w:t>
      </w:r>
      <w:r w:rsidR="00FF6D2E">
        <w:rPr>
          <w:noProof/>
        </w:rPr>
        <w:drawing>
          <wp:inline distT="0" distB="0" distL="0" distR="0" wp14:anchorId="06D8966B" wp14:editId="3E0F4E21">
            <wp:extent cx="1448841" cy="551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4202" cy="561474"/>
                    </a:xfrm>
                    <a:prstGeom prst="rect">
                      <a:avLst/>
                    </a:prstGeom>
                    <a:noFill/>
                  </pic:spPr>
                </pic:pic>
              </a:graphicData>
            </a:graphic>
          </wp:inline>
        </w:drawing>
      </w:r>
      <w:r w:rsidR="00FF6D2E">
        <w:rPr>
          <w:noProof/>
        </w:rPr>
        <w:t xml:space="preserve">      </w:t>
      </w:r>
    </w:p>
    <w:p w:rsidR="004D5EA4" w:rsidRDefault="00FF6D2E">
      <w:r>
        <w:rPr>
          <w:noProof/>
        </w:rPr>
        <w:t xml:space="preserve">  </w:t>
      </w:r>
      <w:r w:rsidR="004D5EA4">
        <w:rPr>
          <w:noProof/>
        </w:rPr>
        <w:t xml:space="preserve">                                                                       </w:t>
      </w:r>
    </w:p>
    <w:p w:rsidR="004D5EA4" w:rsidRDefault="004D5EA4">
      <w:r>
        <w:rPr>
          <w:noProof/>
        </w:rPr>
        <w:t xml:space="preserve">                                                                              </w:t>
      </w:r>
    </w:p>
    <w:sectPr w:rsidR="004D5EA4" w:rsidSect="00DE03B0">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B7E60"/>
    <w:multiLevelType w:val="hybridMultilevel"/>
    <w:tmpl w:val="DD8C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010FDF"/>
    <w:multiLevelType w:val="hybridMultilevel"/>
    <w:tmpl w:val="45065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284F2F"/>
    <w:multiLevelType w:val="hybridMultilevel"/>
    <w:tmpl w:val="F7A4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253F0"/>
    <w:multiLevelType w:val="hybridMultilevel"/>
    <w:tmpl w:val="C7F0CA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70D0E08"/>
    <w:multiLevelType w:val="hybridMultilevel"/>
    <w:tmpl w:val="EE225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F6"/>
    <w:rsid w:val="00290E8B"/>
    <w:rsid w:val="002D5D3D"/>
    <w:rsid w:val="00331105"/>
    <w:rsid w:val="004069E2"/>
    <w:rsid w:val="00412A03"/>
    <w:rsid w:val="00424444"/>
    <w:rsid w:val="004C6150"/>
    <w:rsid w:val="004D5EA4"/>
    <w:rsid w:val="005448F5"/>
    <w:rsid w:val="005802F6"/>
    <w:rsid w:val="00A821B9"/>
    <w:rsid w:val="00B16EC8"/>
    <w:rsid w:val="00B954CA"/>
    <w:rsid w:val="00BE7D09"/>
    <w:rsid w:val="00DE03B0"/>
    <w:rsid w:val="00E34178"/>
    <w:rsid w:val="00F41880"/>
    <w:rsid w:val="00FF6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D597"/>
  <w15:chartTrackingRefBased/>
  <w15:docId w15:val="{EB41200F-78C7-40D1-B7B0-8F532CDB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0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hello@melaniemonaghan.com"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Shalina Alabaksh</dc:creator>
  <cp:keywords/>
  <dc:description/>
  <cp:lastModifiedBy>Shalina Alabaksh</cp:lastModifiedBy>
  <cp:revision>3</cp:revision>
  <cp:lastPrinted>2022-08-23T11:46:00Z</cp:lastPrinted>
  <dcterms:created xsi:type="dcterms:W3CDTF">2022-10-03T14:14:00Z</dcterms:created>
  <dcterms:modified xsi:type="dcterms:W3CDTF">2022-10-03T14:21:00Z</dcterms:modified>
</cp:coreProperties>
</file>