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401D5" w14:textId="77777777" w:rsidR="00794287" w:rsidRDefault="00794287" w:rsidP="009566BA">
      <w:pPr>
        <w:spacing w:after="0"/>
        <w:jc w:val="center"/>
        <w:rPr>
          <w:b/>
          <w:sz w:val="32"/>
          <w:szCs w:val="32"/>
        </w:rPr>
      </w:pPr>
      <w:r>
        <w:rPr>
          <w:noProof/>
          <w:lang w:eastAsia="en-GB"/>
        </w:rPr>
        <w:drawing>
          <wp:inline distT="0" distB="0" distL="0" distR="0" wp14:anchorId="7B6C1BB5" wp14:editId="1CE30B27">
            <wp:extent cx="2636986" cy="7988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va logo CMYK 2019 octob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6304" cy="807711"/>
                    </a:xfrm>
                    <a:prstGeom prst="rect">
                      <a:avLst/>
                    </a:prstGeom>
                  </pic:spPr>
                </pic:pic>
              </a:graphicData>
            </a:graphic>
          </wp:inline>
        </w:drawing>
      </w:r>
    </w:p>
    <w:p w14:paraId="651D21DB" w14:textId="77777777" w:rsidR="00794287" w:rsidRDefault="00794287" w:rsidP="009566BA">
      <w:pPr>
        <w:spacing w:after="0"/>
        <w:jc w:val="center"/>
        <w:rPr>
          <w:b/>
          <w:sz w:val="32"/>
          <w:szCs w:val="32"/>
        </w:rPr>
      </w:pPr>
    </w:p>
    <w:p w14:paraId="13B5896B" w14:textId="3A09C9A0" w:rsidR="0024062C" w:rsidRPr="009566BA" w:rsidRDefault="00036F63" w:rsidP="009566BA">
      <w:pPr>
        <w:spacing w:after="0"/>
        <w:jc w:val="center"/>
        <w:rPr>
          <w:b/>
          <w:sz w:val="32"/>
          <w:szCs w:val="32"/>
        </w:rPr>
      </w:pPr>
      <w:r>
        <w:rPr>
          <w:b/>
          <w:sz w:val="32"/>
          <w:szCs w:val="32"/>
        </w:rPr>
        <w:t xml:space="preserve">THE </w:t>
      </w:r>
      <w:r w:rsidR="009566BA" w:rsidRPr="009566BA">
        <w:rPr>
          <w:b/>
          <w:sz w:val="32"/>
          <w:szCs w:val="32"/>
        </w:rPr>
        <w:t>RESET</w:t>
      </w:r>
    </w:p>
    <w:p w14:paraId="5BBBED3C" w14:textId="77777777" w:rsidR="00794287" w:rsidRDefault="009566BA" w:rsidP="009566BA">
      <w:pPr>
        <w:spacing w:after="0"/>
        <w:jc w:val="center"/>
        <w:rPr>
          <w:b/>
          <w:sz w:val="24"/>
          <w:szCs w:val="24"/>
        </w:rPr>
      </w:pPr>
      <w:r w:rsidRPr="009566BA">
        <w:rPr>
          <w:b/>
          <w:sz w:val="24"/>
          <w:szCs w:val="24"/>
        </w:rPr>
        <w:t xml:space="preserve">CROYDON COUNCIL’S RELATIONSHIP WITH </w:t>
      </w:r>
    </w:p>
    <w:p w14:paraId="48FD1197" w14:textId="059C642E" w:rsidR="009566BA" w:rsidRPr="009566BA" w:rsidRDefault="009566BA" w:rsidP="009566BA">
      <w:pPr>
        <w:spacing w:after="0"/>
        <w:jc w:val="center"/>
        <w:rPr>
          <w:b/>
          <w:sz w:val="24"/>
          <w:szCs w:val="24"/>
        </w:rPr>
      </w:pPr>
      <w:r w:rsidRPr="009566BA">
        <w:rPr>
          <w:b/>
          <w:sz w:val="24"/>
          <w:szCs w:val="24"/>
        </w:rPr>
        <w:t>THE LOCAL VOLUNTARY &amp; COMMUNITY SECTOR (VCS)</w:t>
      </w:r>
    </w:p>
    <w:p w14:paraId="11D98AF2" w14:textId="7A7DDD8D" w:rsidR="009C08D2" w:rsidRDefault="009C08D2" w:rsidP="009C08D2">
      <w:pPr>
        <w:spacing w:after="0"/>
        <w:rPr>
          <w:b/>
        </w:rPr>
      </w:pPr>
    </w:p>
    <w:p w14:paraId="49A96362" w14:textId="57976762" w:rsidR="009C08D2" w:rsidRDefault="009C08D2" w:rsidP="009C08D2">
      <w:pPr>
        <w:spacing w:after="0"/>
        <w:rPr>
          <w:b/>
        </w:rPr>
      </w:pPr>
      <w:r>
        <w:rPr>
          <w:b/>
        </w:rPr>
        <w:t>1. SUMMARY</w:t>
      </w:r>
    </w:p>
    <w:p w14:paraId="666609DE" w14:textId="73957FBC" w:rsidR="009C08D2" w:rsidRDefault="009C08D2" w:rsidP="009C08D2">
      <w:pPr>
        <w:spacing w:after="0"/>
        <w:rPr>
          <w:b/>
        </w:rPr>
      </w:pPr>
    </w:p>
    <w:p w14:paraId="49523353" w14:textId="47BA4ED1" w:rsidR="009C08D2" w:rsidRPr="009C08D2" w:rsidRDefault="00561D3B" w:rsidP="009C08D2">
      <w:pPr>
        <w:spacing w:after="0"/>
      </w:pPr>
      <w:r>
        <w:t xml:space="preserve">1.1 </w:t>
      </w:r>
      <w:r w:rsidR="009C08D2" w:rsidRPr="009C08D2">
        <w:t xml:space="preserve">On behalf of </w:t>
      </w:r>
      <w:r w:rsidR="00EF3DCF">
        <w:t>the</w:t>
      </w:r>
      <w:r w:rsidR="009C08D2" w:rsidRPr="009C08D2">
        <w:t xml:space="preserve"> CEOs Group</w:t>
      </w:r>
      <w:r w:rsidR="00E137EB">
        <w:t>,</w:t>
      </w:r>
      <w:r w:rsidR="00A44BD6">
        <w:t xml:space="preserve"> CVA presents the Mayor of Croydon with this position statement supporting </w:t>
      </w:r>
      <w:r w:rsidR="00834045">
        <w:t>our</w:t>
      </w:r>
      <w:r w:rsidR="00A44BD6">
        <w:t xml:space="preserve"> shared aim to reset the relationship between Croydon Council and the local VCS. The statement is presented in advance of the next CEOs meeting </w:t>
      </w:r>
      <w:r>
        <w:t>at which, it is proposed, the Mayor collaborates with the CEOs</w:t>
      </w:r>
      <w:r w:rsidR="0024464E">
        <w:t xml:space="preserve"> on a plan of action bringing practical purpose to the reset. The actions agreed will </w:t>
      </w:r>
      <w:r w:rsidR="0017140D">
        <w:t xml:space="preserve">work us towards the central aim – to rebuild a Council-VCS relationship that delivers </w:t>
      </w:r>
      <w:r w:rsidR="00E25241">
        <w:t>stronger communities and better wellbeing outcomes for the people of Croydon.</w:t>
      </w:r>
    </w:p>
    <w:p w14:paraId="69A685B1" w14:textId="77777777" w:rsidR="007617EF" w:rsidRDefault="007617EF" w:rsidP="001E2C55">
      <w:pPr>
        <w:spacing w:after="0"/>
        <w:rPr>
          <w:b/>
        </w:rPr>
      </w:pPr>
    </w:p>
    <w:p w14:paraId="6BFBB4F6" w14:textId="60F04279" w:rsidR="009566BA" w:rsidRPr="00F520F7" w:rsidRDefault="007D5747" w:rsidP="001E2C55">
      <w:pPr>
        <w:spacing w:after="0"/>
        <w:rPr>
          <w:b/>
        </w:rPr>
      </w:pPr>
      <w:r>
        <w:rPr>
          <w:b/>
        </w:rPr>
        <w:t>2</w:t>
      </w:r>
      <w:r w:rsidR="00F45821" w:rsidRPr="00F520F7">
        <w:rPr>
          <w:b/>
        </w:rPr>
        <w:t>.</w:t>
      </w:r>
      <w:r w:rsidR="001B0383">
        <w:rPr>
          <w:b/>
        </w:rPr>
        <w:t xml:space="preserve"> </w:t>
      </w:r>
      <w:r w:rsidR="00F45821" w:rsidRPr="00F520F7">
        <w:rPr>
          <w:b/>
        </w:rPr>
        <w:t>THE VALUE OF VCS PREVENTION</w:t>
      </w:r>
    </w:p>
    <w:p w14:paraId="13EF1033" w14:textId="554D3DCE" w:rsidR="00F45821" w:rsidRDefault="00F45821" w:rsidP="001E2C55">
      <w:pPr>
        <w:spacing w:after="0"/>
      </w:pPr>
    </w:p>
    <w:p w14:paraId="6D7B200E" w14:textId="084BA736" w:rsidR="00BC19E9" w:rsidRDefault="007D5747" w:rsidP="001E2C55">
      <w:pPr>
        <w:spacing w:after="0"/>
      </w:pPr>
      <w:r>
        <w:t>2</w:t>
      </w:r>
      <w:r w:rsidR="00C010B4">
        <w:t xml:space="preserve">.1 </w:t>
      </w:r>
      <w:r w:rsidR="00F45821">
        <w:t xml:space="preserve">This </w:t>
      </w:r>
      <w:r w:rsidR="00036F63">
        <w:t>position-statement</w:t>
      </w:r>
      <w:r w:rsidR="00F45821">
        <w:t xml:space="preserve"> does not </w:t>
      </w:r>
      <w:r w:rsidR="00E44E52">
        <w:t>take further issue with the ending of Cro</w:t>
      </w:r>
      <w:r w:rsidR="0089459E">
        <w:t>y</w:t>
      </w:r>
      <w:r w:rsidR="00E44E52">
        <w:t xml:space="preserve">don Council’s VCS Community Fund </w:t>
      </w:r>
      <w:r w:rsidR="0089459E">
        <w:t xml:space="preserve">or the accompanying Equalities Impact Assessment process. Instead it concerns itself with the future sustainability of Croydon’s VCS </w:t>
      </w:r>
      <w:r w:rsidR="000E5C5E">
        <w:t>by exploring</w:t>
      </w:r>
      <w:r w:rsidR="00FF6B97">
        <w:t xml:space="preserve"> how the </w:t>
      </w:r>
      <w:r w:rsidR="00530AB3" w:rsidRPr="00D777E3">
        <w:t>proposed</w:t>
      </w:r>
      <w:r w:rsidR="00FF6B97" w:rsidRPr="00D777E3">
        <w:t xml:space="preserve"> reset</w:t>
      </w:r>
      <w:r w:rsidR="00FF6B97">
        <w:t xml:space="preserve"> – of the Council’s relationship with the local VCS – can support that sustainability</w:t>
      </w:r>
      <w:r w:rsidR="00F520F7">
        <w:t xml:space="preserve">. </w:t>
      </w:r>
      <w:r w:rsidR="002D76DB">
        <w:t xml:space="preserve">Our </w:t>
      </w:r>
      <w:r w:rsidR="00F520F7">
        <w:t>startin</w:t>
      </w:r>
      <w:r w:rsidR="005D6BC4">
        <w:t>g</w:t>
      </w:r>
      <w:r w:rsidR="00F520F7">
        <w:t xml:space="preserve"> point is a clear focus on wh</w:t>
      </w:r>
      <w:r w:rsidR="000F60BE">
        <w:t>at</w:t>
      </w:r>
      <w:r w:rsidR="00F520F7">
        <w:t xml:space="preserve"> needs sustaining</w:t>
      </w:r>
      <w:r w:rsidR="00612FB2">
        <w:t>,</w:t>
      </w:r>
      <w:r w:rsidR="005D6BC4">
        <w:t xml:space="preserve"> based on the borough-wide consensus formed during the pandemic on the </w:t>
      </w:r>
      <w:r w:rsidR="005D6BC4" w:rsidRPr="00625B7F">
        <w:rPr>
          <w:i/>
        </w:rPr>
        <w:t>value of</w:t>
      </w:r>
      <w:r w:rsidR="00625B7F">
        <w:rPr>
          <w:i/>
        </w:rPr>
        <w:t xml:space="preserve"> VCS</w:t>
      </w:r>
      <w:r w:rsidR="005D6BC4" w:rsidRPr="00625B7F">
        <w:rPr>
          <w:i/>
        </w:rPr>
        <w:t xml:space="preserve"> prevention</w:t>
      </w:r>
      <w:r w:rsidR="005D6BC4">
        <w:t>. This consensus inform</w:t>
      </w:r>
      <w:r w:rsidR="00F60E08">
        <w:t>ed</w:t>
      </w:r>
      <w:r w:rsidR="005D6BC4">
        <w:t xml:space="preserve"> Croydon’s </w:t>
      </w:r>
      <w:r w:rsidR="005D6BC4" w:rsidRPr="00612FB2">
        <w:rPr>
          <w:i/>
        </w:rPr>
        <w:t>Healthy Communities Together</w:t>
      </w:r>
      <w:r w:rsidR="005D6BC4" w:rsidRPr="00625B7F">
        <w:rPr>
          <w:i/>
        </w:rPr>
        <w:t xml:space="preserve"> </w:t>
      </w:r>
      <w:r w:rsidR="000120E6">
        <w:t>(HCT) b</w:t>
      </w:r>
      <w:r w:rsidR="00625B7F">
        <w:t>id</w:t>
      </w:r>
      <w:r w:rsidR="003D46FD">
        <w:t xml:space="preserve"> and now </w:t>
      </w:r>
      <w:r w:rsidR="00F60E08">
        <w:t xml:space="preserve">informs </w:t>
      </w:r>
      <w:r w:rsidR="003D46FD">
        <w:t xml:space="preserve">the </w:t>
      </w:r>
      <w:r w:rsidR="00C95456">
        <w:t xml:space="preserve">HCT </w:t>
      </w:r>
      <w:r w:rsidR="003D46FD">
        <w:t>programme itself</w:t>
      </w:r>
      <w:r w:rsidR="00C3293E">
        <w:t xml:space="preserve"> and its </w:t>
      </w:r>
      <w:r w:rsidR="0030061E">
        <w:t>aim to achieve a greater</w:t>
      </w:r>
      <w:r w:rsidR="003D46FD">
        <w:t xml:space="preserve"> investment in the VCS’ preventative work.</w:t>
      </w:r>
      <w:r w:rsidR="00A84B2A">
        <w:t xml:space="preserve"> </w:t>
      </w:r>
      <w:r w:rsidR="008D6DD6">
        <w:t>Th</w:t>
      </w:r>
      <w:r w:rsidR="00214174">
        <w:t xml:space="preserve">e HCT programme </w:t>
      </w:r>
      <w:r w:rsidR="000120E6">
        <w:t>represents Croydon’s c</w:t>
      </w:r>
      <w:r w:rsidR="00042FC7">
        <w:t>ommit</w:t>
      </w:r>
      <w:r w:rsidR="000120E6">
        <w:t>ment</w:t>
      </w:r>
      <w:r w:rsidR="00042FC7">
        <w:t xml:space="preserve"> to </w:t>
      </w:r>
      <w:r w:rsidR="00164638">
        <w:t xml:space="preserve">investing in </w:t>
      </w:r>
      <w:r w:rsidR="00CF58CA">
        <w:t xml:space="preserve">prevention through </w:t>
      </w:r>
      <w:r w:rsidR="00164638">
        <w:t xml:space="preserve">a local VCS </w:t>
      </w:r>
      <w:r w:rsidR="00CF4B12">
        <w:t xml:space="preserve">that plugs the </w:t>
      </w:r>
      <w:r w:rsidR="00CF58CA">
        <w:t>gaps in statutory provision; eases the demand on statutory provision; and co-creates with local residents</w:t>
      </w:r>
      <w:r w:rsidR="008A42AC">
        <w:t xml:space="preserve"> a range of</w:t>
      </w:r>
      <w:r w:rsidR="00CF58CA">
        <w:t xml:space="preserve"> </w:t>
      </w:r>
      <w:r w:rsidR="009A30FA">
        <w:t>community-led services that reduce dependency on statutory provision.</w:t>
      </w:r>
      <w:r w:rsidR="008A42AC">
        <w:t xml:space="preserve"> </w:t>
      </w:r>
    </w:p>
    <w:p w14:paraId="0E215EB2" w14:textId="313A7D99" w:rsidR="001B0383" w:rsidRDefault="001B0383" w:rsidP="001E2C55">
      <w:pPr>
        <w:spacing w:after="0"/>
      </w:pPr>
    </w:p>
    <w:p w14:paraId="3168153A" w14:textId="35D0A614" w:rsidR="00F07267" w:rsidRDefault="00E25241" w:rsidP="00F07267">
      <w:pPr>
        <w:spacing w:after="0"/>
      </w:pPr>
      <w:r>
        <w:t>2.</w:t>
      </w:r>
      <w:r w:rsidR="00254D71">
        <w:t>2</w:t>
      </w:r>
      <w:r>
        <w:t xml:space="preserve"> </w:t>
      </w:r>
      <w:r w:rsidR="00CE7A39">
        <w:t xml:space="preserve">A series of crises have highlighted </w:t>
      </w:r>
      <w:r w:rsidR="001B0383">
        <w:t xml:space="preserve">why </w:t>
      </w:r>
      <w:r w:rsidR="00612FB2">
        <w:t xml:space="preserve">it </w:t>
      </w:r>
      <w:r w:rsidR="001B0383">
        <w:t>is</w:t>
      </w:r>
      <w:r w:rsidR="00612FB2">
        <w:t xml:space="preserve"> </w:t>
      </w:r>
      <w:r w:rsidR="001B0383">
        <w:t xml:space="preserve">so important </w:t>
      </w:r>
      <w:r w:rsidR="003A0B52">
        <w:t xml:space="preserve">that </w:t>
      </w:r>
      <w:r w:rsidR="001B0383">
        <w:t>we re</w:t>
      </w:r>
      <w:r w:rsidR="00CE7A39">
        <w:t>tain</w:t>
      </w:r>
      <w:r w:rsidR="001B0383">
        <w:t xml:space="preserve"> </w:t>
      </w:r>
      <w:r w:rsidR="003A0B52">
        <w:t>the means to invest in local VCS prevention</w:t>
      </w:r>
      <w:r w:rsidR="00674C9A">
        <w:t xml:space="preserve">. </w:t>
      </w:r>
      <w:r w:rsidR="003A0B52">
        <w:t xml:space="preserve">The global pandemic taught lessons that </w:t>
      </w:r>
      <w:r w:rsidR="00F204DD">
        <w:t>should never be forgotten – and in Croydon we learnt that the borough’s emergency relief effort, targeting our most vulnerable residents, depended on the VCS</w:t>
      </w:r>
      <w:r w:rsidR="00C54ABF">
        <w:t xml:space="preserve">’ mobilisation of local community resources. </w:t>
      </w:r>
      <w:r w:rsidR="006901A4">
        <w:t xml:space="preserve">By bringing prevention into play the </w:t>
      </w:r>
      <w:r w:rsidR="00BB68CB">
        <w:t xml:space="preserve">local </w:t>
      </w:r>
      <w:r w:rsidR="006901A4">
        <w:t xml:space="preserve">VCS managed </w:t>
      </w:r>
      <w:r w:rsidR="00BB68CB">
        <w:t>to design a</w:t>
      </w:r>
      <w:r w:rsidR="00FB600F">
        <w:t>n</w:t>
      </w:r>
      <w:r w:rsidR="00BB68CB">
        <w:t xml:space="preserve">d deliver practical solutions (mutual-aid; foodbanks; </w:t>
      </w:r>
      <w:r w:rsidR="00D9287D">
        <w:t>volunteer</w:t>
      </w:r>
      <w:r w:rsidR="001E2330">
        <w:t xml:space="preserve"> runs; </w:t>
      </w:r>
      <w:r w:rsidR="00D9287D">
        <w:t>befriending) that</w:t>
      </w:r>
      <w:r w:rsidR="00C54ABF">
        <w:t xml:space="preserve"> stop</w:t>
      </w:r>
      <w:r w:rsidR="00BB68CB">
        <w:t>ped</w:t>
      </w:r>
      <w:r w:rsidR="00C54ABF">
        <w:t xml:space="preserve"> needs from escalating. </w:t>
      </w:r>
      <w:r w:rsidR="00D9287D">
        <w:t>Prevention</w:t>
      </w:r>
      <w:r w:rsidR="00C54ABF">
        <w:t xml:space="preserve"> operates through an holistic approach</w:t>
      </w:r>
      <w:r w:rsidR="008F51AF">
        <w:t xml:space="preserve"> by recognising that mental health can impact on employment, that</w:t>
      </w:r>
      <w:r w:rsidR="00EA2EB5">
        <w:t xml:space="preserve"> </w:t>
      </w:r>
      <w:r w:rsidR="008F51AF">
        <w:t>impact</w:t>
      </w:r>
      <w:r w:rsidR="00EA2EB5">
        <w:t>s</w:t>
      </w:r>
      <w:r w:rsidR="008F51AF">
        <w:t xml:space="preserve"> on financial </w:t>
      </w:r>
      <w:r w:rsidR="00846503">
        <w:t>wellbeing, that impacts on housing and so on</w:t>
      </w:r>
      <w:r w:rsidR="00C851D8">
        <w:t xml:space="preserve"> – and n</w:t>
      </w:r>
      <w:r w:rsidR="0040553E">
        <w:t xml:space="preserve">ot coincidentally, the Community Hub model gained in currency </w:t>
      </w:r>
      <w:r w:rsidR="00FB600F">
        <w:t>during the pandemic as we mobilised multi-agency responses</w:t>
      </w:r>
      <w:r w:rsidR="00C851D8">
        <w:t xml:space="preserve"> to s</w:t>
      </w:r>
      <w:r w:rsidR="00802DA3">
        <w:t>upport people with complex needs</w:t>
      </w:r>
      <w:r w:rsidR="00C851D8">
        <w:t>.</w:t>
      </w:r>
      <w:r w:rsidR="00846503">
        <w:t xml:space="preserve"> VCS prevention enables people </w:t>
      </w:r>
      <w:r w:rsidR="008068DE">
        <w:t>to manage a multiplicity of problems that can otherwise bring them to breaking point</w:t>
      </w:r>
      <w:r w:rsidR="00802DA3">
        <w:t xml:space="preserve"> – and when community-led services are integrated with</w:t>
      </w:r>
      <w:r w:rsidR="008E39D5">
        <w:t>in the multi-disciplinary reach of the Council/NHS teams in our localities, the potential for a seamless, personalised service is greater.</w:t>
      </w:r>
      <w:r w:rsidR="00D33CFA">
        <w:t xml:space="preserve"> </w:t>
      </w:r>
      <w:r w:rsidR="008068DE">
        <w:t xml:space="preserve">Community cohesion is </w:t>
      </w:r>
      <w:r w:rsidR="00D33CFA">
        <w:t>also a product of VCS prevention. T</w:t>
      </w:r>
      <w:r w:rsidR="00D75672">
        <w:t>he 2011 riots are recent enough in Croydon’s collective memory to caution</w:t>
      </w:r>
      <w:r w:rsidR="00CD57C9">
        <w:t xml:space="preserve"> </w:t>
      </w:r>
      <w:r w:rsidR="00D75672">
        <w:t xml:space="preserve">against </w:t>
      </w:r>
      <w:r w:rsidR="00B448DA">
        <w:t xml:space="preserve">the breakdowns in </w:t>
      </w:r>
      <w:r w:rsidR="00B448DA">
        <w:lastRenderedPageBreak/>
        <w:t xml:space="preserve">community cohesion that result when too many local people consider themselves on the margins of society and without any stake </w:t>
      </w:r>
      <w:r w:rsidR="00D33CFA">
        <w:t xml:space="preserve">in </w:t>
      </w:r>
      <w:r w:rsidR="00B448DA">
        <w:t>their local community.</w:t>
      </w:r>
      <w:r w:rsidR="00CA0DB8">
        <w:t xml:space="preserve"> </w:t>
      </w:r>
    </w:p>
    <w:p w14:paraId="219C1806" w14:textId="7C52643C" w:rsidR="007C28C1" w:rsidRDefault="007C28C1" w:rsidP="00F07267">
      <w:pPr>
        <w:spacing w:after="0"/>
      </w:pPr>
    </w:p>
    <w:p w14:paraId="414E46D1" w14:textId="21787F35" w:rsidR="007C28C1" w:rsidRPr="00A84B2A" w:rsidRDefault="00A84B2A" w:rsidP="007C28C1">
      <w:pPr>
        <w:spacing w:after="0"/>
      </w:pPr>
      <w:r w:rsidRPr="00A84B2A">
        <w:t>2.</w:t>
      </w:r>
      <w:r w:rsidR="00254D71">
        <w:t>3</w:t>
      </w:r>
      <w:r w:rsidRPr="00A84B2A">
        <w:t xml:space="preserve"> </w:t>
      </w:r>
      <w:r w:rsidR="007C28C1" w:rsidRPr="00A84B2A">
        <w:t>The VCS supports a reset that – by planning for the longer-term, beyond the current crisis – acknowledges the VCS’ transformative role and puts prevention at the heart of the Council-VCS strategic relationship.</w:t>
      </w:r>
    </w:p>
    <w:p w14:paraId="728D11BE" w14:textId="3350E45C" w:rsidR="00F07267" w:rsidRDefault="00F07267" w:rsidP="00F07267">
      <w:pPr>
        <w:spacing w:after="0"/>
      </w:pPr>
    </w:p>
    <w:p w14:paraId="0579E647" w14:textId="77777777" w:rsidR="00E25241" w:rsidRPr="001B0383" w:rsidRDefault="00E25241" w:rsidP="00E25241">
      <w:pPr>
        <w:spacing w:after="0"/>
        <w:rPr>
          <w:b/>
        </w:rPr>
      </w:pPr>
      <w:r>
        <w:rPr>
          <w:b/>
        </w:rPr>
        <w:t>3</w:t>
      </w:r>
      <w:r w:rsidRPr="001B0383">
        <w:rPr>
          <w:b/>
        </w:rPr>
        <w:t xml:space="preserve">. </w:t>
      </w:r>
      <w:r>
        <w:rPr>
          <w:b/>
        </w:rPr>
        <w:t>IMPACT ON LOCAL RESIDENTS AND THE WIDER COMMUNITY</w:t>
      </w:r>
    </w:p>
    <w:p w14:paraId="41556E6B" w14:textId="77777777" w:rsidR="00E25241" w:rsidRDefault="00E25241" w:rsidP="00F07267">
      <w:pPr>
        <w:spacing w:after="0"/>
      </w:pPr>
    </w:p>
    <w:p w14:paraId="3528FC8F" w14:textId="60C8EF84" w:rsidR="00E15409" w:rsidRDefault="007D5747" w:rsidP="00BE04C2">
      <w:pPr>
        <w:spacing w:after="0"/>
      </w:pPr>
      <w:r>
        <w:t>3</w:t>
      </w:r>
      <w:r w:rsidR="00F07267">
        <w:t>.</w:t>
      </w:r>
      <w:r w:rsidR="00FE2212">
        <w:t>1</w:t>
      </w:r>
      <w:r w:rsidR="00A84B2A" w:rsidRPr="00A84B2A">
        <w:t xml:space="preserve"> </w:t>
      </w:r>
      <w:r w:rsidR="00A84B2A">
        <w:t>The impact of VCS prevention at both levels – on local residents and on the wider community – will inevitably be felt from April 2023 as decommissioned VCS services wind down.</w:t>
      </w:r>
      <w:r w:rsidR="00A84B2A">
        <w:t xml:space="preserve"> </w:t>
      </w:r>
      <w:r w:rsidR="002073B5">
        <w:t>T</w:t>
      </w:r>
      <w:r w:rsidR="00684218">
        <w:t>his point can be illustrated with</w:t>
      </w:r>
      <w:r w:rsidR="002073B5">
        <w:t xml:space="preserve"> just a few examples</w:t>
      </w:r>
      <w:r w:rsidR="0070164E">
        <w:t>.</w:t>
      </w:r>
    </w:p>
    <w:p w14:paraId="139A20AC" w14:textId="77777777" w:rsidR="00FB2140" w:rsidRDefault="00FB2140" w:rsidP="00BE04C2">
      <w:pPr>
        <w:spacing w:after="0"/>
      </w:pPr>
    </w:p>
    <w:p w14:paraId="02E02113" w14:textId="77777777" w:rsidR="00E15409" w:rsidRDefault="00B173A0" w:rsidP="00FB2140">
      <w:pPr>
        <w:pStyle w:val="ListParagraph"/>
        <w:numPr>
          <w:ilvl w:val="0"/>
          <w:numId w:val="4"/>
        </w:numPr>
        <w:spacing w:after="0"/>
      </w:pPr>
      <w:r>
        <w:t xml:space="preserve">Croydon Drop-In’s (CDI) loss of funding for its outreach service </w:t>
      </w:r>
      <w:r w:rsidR="001B5DE5">
        <w:t xml:space="preserve">from April 2023 </w:t>
      </w:r>
      <w:r>
        <w:t xml:space="preserve">will result in the withdrawal of this service for </w:t>
      </w:r>
      <w:r w:rsidRPr="002044F1">
        <w:t xml:space="preserve">1500 </w:t>
      </w:r>
      <w:r>
        <w:t>young people every year - t</w:t>
      </w:r>
      <w:r w:rsidRPr="002044F1">
        <w:t>hat’s 1.5% of Croydon’s youth population.</w:t>
      </w:r>
      <w:r>
        <w:t xml:space="preserve"> </w:t>
      </w:r>
      <w:r w:rsidR="009D58D6">
        <w:t xml:space="preserve">CDI services have supported </w:t>
      </w:r>
      <w:r>
        <w:t>young people experiencing anxiety</w:t>
      </w:r>
      <w:r w:rsidR="009D58D6">
        <w:t xml:space="preserve"> and</w:t>
      </w:r>
      <w:r>
        <w:t xml:space="preserve"> presenting with </w:t>
      </w:r>
      <w:r w:rsidRPr="00A6007D">
        <w:t>suicidal feelings, self-harming, eating issues</w:t>
      </w:r>
      <w:r>
        <w:t xml:space="preserve"> and </w:t>
      </w:r>
      <w:r w:rsidRPr="00A6007D">
        <w:t>incident</w:t>
      </w:r>
      <w:r>
        <w:t>s</w:t>
      </w:r>
      <w:r w:rsidRPr="00A6007D">
        <w:t xml:space="preserve"> of sexual abuse</w:t>
      </w:r>
      <w:r>
        <w:t xml:space="preserve">; young people refusing to attend school; young people who are NEET; young people diagnosed with depression; young people who have experienced a mental health breakdown; young people who are autistic; and young people left isolated by the pandemic experiencing, for example, agoraphobia. The solutions </w:t>
      </w:r>
      <w:r w:rsidR="00FF67D3">
        <w:t xml:space="preserve">CDI support young people to find </w:t>
      </w:r>
      <w:r>
        <w:t xml:space="preserve">include learning how to communicate; reconnecting with friends; attending self-defence classes; voluntary work and enrolment on training courses; preparing for interviews, attaining apprenticeships and finding a job; and starting counselling. </w:t>
      </w:r>
    </w:p>
    <w:p w14:paraId="15425E0C" w14:textId="77777777" w:rsidR="00E15409" w:rsidRDefault="00E15409" w:rsidP="00BE04C2">
      <w:pPr>
        <w:spacing w:after="0"/>
      </w:pPr>
    </w:p>
    <w:p w14:paraId="6B79A472" w14:textId="77777777" w:rsidR="00E877E9" w:rsidRDefault="00B173A0" w:rsidP="00FB2140">
      <w:pPr>
        <w:pStyle w:val="ListParagraph"/>
        <w:numPr>
          <w:ilvl w:val="0"/>
          <w:numId w:val="4"/>
        </w:numPr>
        <w:spacing w:after="0"/>
      </w:pPr>
      <w:r>
        <w:t xml:space="preserve">At the other end of the age spectrum, the borough’s neighbourhood care groups will no longer be supporting hundreds of older people referred to them by GPs and social workers to attend their lunch clubs; keep hospital and dentist appointments; go shopping; go on day trips; and </w:t>
      </w:r>
      <w:r w:rsidR="00AA374A">
        <w:t xml:space="preserve">to </w:t>
      </w:r>
      <w:r>
        <w:t>access their befriending and household-help services. From being lonely and housebound the people who have</w:t>
      </w:r>
      <w:r w:rsidR="00D12754">
        <w:t xml:space="preserve"> since</w:t>
      </w:r>
      <w:r>
        <w:t xml:space="preserve"> enjoyed company, engaged in activities and eaten more healthily will be more likely </w:t>
      </w:r>
      <w:r w:rsidR="00D12754">
        <w:t xml:space="preserve">again </w:t>
      </w:r>
      <w:r>
        <w:t xml:space="preserve">to experience depression and/or suffer falls leading to hospitalisation. </w:t>
      </w:r>
    </w:p>
    <w:p w14:paraId="769B2B6A" w14:textId="77777777" w:rsidR="00E877E9" w:rsidRDefault="00E877E9" w:rsidP="00BE04C2">
      <w:pPr>
        <w:spacing w:after="0"/>
      </w:pPr>
    </w:p>
    <w:p w14:paraId="7F72EF8E" w14:textId="77777777" w:rsidR="00E877E9" w:rsidRDefault="00B173A0" w:rsidP="00FB2140">
      <w:pPr>
        <w:pStyle w:val="ListParagraph"/>
        <w:numPr>
          <w:ilvl w:val="0"/>
          <w:numId w:val="4"/>
        </w:numPr>
        <w:spacing w:after="0"/>
      </w:pPr>
      <w:r>
        <w:t>The cuts to Mind in Croydon’s services will leave 2500 local residents without any employment support, welfare benefits advice and mental health support, impacting disproportionately on people with disabilities.</w:t>
      </w:r>
      <w:r w:rsidR="00B0044E" w:rsidRPr="00B0044E">
        <w:t xml:space="preserve"> </w:t>
      </w:r>
      <w:r w:rsidR="00D55833">
        <w:t xml:space="preserve">There will be </w:t>
      </w:r>
      <w:r w:rsidR="00B0044E" w:rsidRPr="00B0044E">
        <w:t xml:space="preserve">274 people a year across 17 wellbeing different activities </w:t>
      </w:r>
      <w:r w:rsidR="00D55833">
        <w:t xml:space="preserve">- </w:t>
      </w:r>
      <w:r w:rsidR="00D55833" w:rsidRPr="00B0044E">
        <w:t>tennis, Tai Chi, yoga classes</w:t>
      </w:r>
      <w:r w:rsidR="00D55833">
        <w:t xml:space="preserve"> - </w:t>
      </w:r>
      <w:r w:rsidR="00B0044E" w:rsidRPr="00B0044E">
        <w:t xml:space="preserve">that </w:t>
      </w:r>
      <w:r w:rsidR="00D55833">
        <w:t>MIND will</w:t>
      </w:r>
      <w:r w:rsidR="00BE04C2">
        <w:t xml:space="preserve"> no longer be in a position</w:t>
      </w:r>
      <w:r w:rsidR="00B0044E" w:rsidRPr="00B0044E">
        <w:t xml:space="preserve"> to support.</w:t>
      </w:r>
      <w:r>
        <w:t xml:space="preserve"> </w:t>
      </w:r>
    </w:p>
    <w:p w14:paraId="4B241A55" w14:textId="77777777" w:rsidR="00E877E9" w:rsidRDefault="00E877E9" w:rsidP="00BE04C2">
      <w:pPr>
        <w:spacing w:after="0"/>
      </w:pPr>
    </w:p>
    <w:p w14:paraId="4C424C84" w14:textId="77777777" w:rsidR="00E877E9" w:rsidRDefault="00EA064C" w:rsidP="00FB2140">
      <w:pPr>
        <w:pStyle w:val="ListParagraph"/>
        <w:numPr>
          <w:ilvl w:val="0"/>
          <w:numId w:val="4"/>
        </w:numPr>
        <w:spacing w:after="0"/>
      </w:pPr>
      <w:r>
        <w:t>Age UK</w:t>
      </w:r>
      <w:r w:rsidR="00E05981">
        <w:t xml:space="preserve"> Croydon</w:t>
      </w:r>
      <w:r>
        <w:t>’s</w:t>
      </w:r>
      <w:r w:rsidR="002D17E1">
        <w:t xml:space="preserve"> Memory Tree Café </w:t>
      </w:r>
      <w:r w:rsidR="006B5257">
        <w:t xml:space="preserve">has </w:t>
      </w:r>
      <w:r w:rsidR="002D17E1">
        <w:t>support</w:t>
      </w:r>
      <w:r w:rsidR="006B5257">
        <w:t>ed</w:t>
      </w:r>
      <w:r w:rsidR="002D17E1">
        <w:t xml:space="preserve"> over 200 people annually</w:t>
      </w:r>
      <w:r w:rsidR="006B5257">
        <w:t xml:space="preserve"> </w:t>
      </w:r>
      <w:r w:rsidR="00B552AF">
        <w:t xml:space="preserve">- </w:t>
      </w:r>
      <w:r w:rsidR="00744131">
        <w:t>its</w:t>
      </w:r>
      <w:r w:rsidR="006B5257">
        <w:t xml:space="preserve"> loss of funding </w:t>
      </w:r>
      <w:r w:rsidR="00744131">
        <w:t>means</w:t>
      </w:r>
      <w:r w:rsidRPr="00EA064C">
        <w:t xml:space="preserve"> </w:t>
      </w:r>
      <w:r>
        <w:t>a step-in reverse</w:t>
      </w:r>
      <w:r w:rsidR="002D17E1">
        <w:t xml:space="preserve"> </w:t>
      </w:r>
      <w:r w:rsidR="00744131">
        <w:t xml:space="preserve">for Croydon’s ambition to become a </w:t>
      </w:r>
      <w:r w:rsidR="002D17E1" w:rsidRPr="00FB2140">
        <w:rPr>
          <w:i/>
        </w:rPr>
        <w:t>Dementia Friendly Borough</w:t>
      </w:r>
      <w:r w:rsidR="00B552AF">
        <w:t xml:space="preserve"> </w:t>
      </w:r>
      <w:r w:rsidR="00F60CAC">
        <w:t>–</w:t>
      </w:r>
      <w:r w:rsidR="00B552AF">
        <w:t xml:space="preserve"> </w:t>
      </w:r>
      <w:r w:rsidR="00F60CAC">
        <w:t xml:space="preserve">and </w:t>
      </w:r>
      <w:r w:rsidR="00461C62">
        <w:t>the 1000 people annually supported through Age UK’s no</w:t>
      </w:r>
      <w:r w:rsidR="00F60CAC">
        <w:t xml:space="preserve">w unfunded </w:t>
      </w:r>
      <w:r w:rsidR="002D17E1">
        <w:t>Info</w:t>
      </w:r>
      <w:r w:rsidR="00F60CAC">
        <w:t>rmation</w:t>
      </w:r>
      <w:r w:rsidR="002D17E1">
        <w:t xml:space="preserve"> and Advic</w:t>
      </w:r>
      <w:r w:rsidR="00461C62">
        <w:t xml:space="preserve">e service </w:t>
      </w:r>
      <w:r w:rsidR="002D17E1">
        <w:t>will be left without much needed support during the cost-of-living crisis.</w:t>
      </w:r>
      <w:r w:rsidR="006102B0">
        <w:t xml:space="preserve"> </w:t>
      </w:r>
    </w:p>
    <w:p w14:paraId="54042731" w14:textId="77777777" w:rsidR="00E877E9" w:rsidRDefault="00E877E9" w:rsidP="00BE04C2">
      <w:pPr>
        <w:spacing w:after="0"/>
      </w:pPr>
    </w:p>
    <w:p w14:paraId="51B74AD4" w14:textId="77777777" w:rsidR="00E877E9" w:rsidRDefault="001F6139" w:rsidP="00FB2140">
      <w:pPr>
        <w:pStyle w:val="ListParagraph"/>
        <w:numPr>
          <w:ilvl w:val="0"/>
          <w:numId w:val="4"/>
        </w:numPr>
        <w:spacing w:after="0"/>
      </w:pPr>
      <w:r>
        <w:t>Croydon Mencap’s welfare benefits advice supporting 52 families will no longer be funded, nor will its volunteer programme</w:t>
      </w:r>
      <w:r w:rsidR="00E877E9">
        <w:t>.</w:t>
      </w:r>
    </w:p>
    <w:p w14:paraId="4D33A2C5" w14:textId="77777777" w:rsidR="00E877E9" w:rsidRDefault="00E877E9" w:rsidP="00BE04C2">
      <w:pPr>
        <w:spacing w:after="0"/>
      </w:pPr>
    </w:p>
    <w:p w14:paraId="0F8D3201" w14:textId="77777777" w:rsidR="00E877E9" w:rsidRDefault="00E877E9" w:rsidP="00FB2140">
      <w:pPr>
        <w:pStyle w:val="ListParagraph"/>
        <w:numPr>
          <w:ilvl w:val="0"/>
          <w:numId w:val="4"/>
        </w:numPr>
        <w:spacing w:after="0"/>
      </w:pPr>
      <w:r>
        <w:t>T</w:t>
      </w:r>
      <w:r w:rsidR="00B173A0">
        <w:t xml:space="preserve">he 580 people supported on a weekly basis by the Asian Resource Centre and its partner groups </w:t>
      </w:r>
      <w:r w:rsidR="0019550F">
        <w:t xml:space="preserve">are at </w:t>
      </w:r>
      <w:r w:rsidR="00B173A0">
        <w:t xml:space="preserve">risk </w:t>
      </w:r>
      <w:r w:rsidR="0019550F">
        <w:t xml:space="preserve">of becoming </w:t>
      </w:r>
      <w:r w:rsidR="00B173A0">
        <w:t xml:space="preserve">disengaged and isolated. </w:t>
      </w:r>
    </w:p>
    <w:p w14:paraId="17DFCBC6" w14:textId="77777777" w:rsidR="00E877E9" w:rsidRDefault="00E877E9" w:rsidP="00BE04C2">
      <w:pPr>
        <w:spacing w:after="0"/>
      </w:pPr>
    </w:p>
    <w:p w14:paraId="30DFA591" w14:textId="77777777" w:rsidR="00E877E9" w:rsidRDefault="00B173A0" w:rsidP="00FB2140">
      <w:pPr>
        <w:pStyle w:val="ListParagraph"/>
        <w:numPr>
          <w:ilvl w:val="0"/>
          <w:numId w:val="4"/>
        </w:numPr>
        <w:spacing w:after="0"/>
      </w:pPr>
      <w:r>
        <w:t xml:space="preserve">The South West London Law Centre will have no funding for the clinics programme in Croydon that sees just under 1000 people each year working immigration and asylum, community care, employment and discrimination, housing, debt and welfare rights cases. </w:t>
      </w:r>
    </w:p>
    <w:p w14:paraId="2CD60FDF" w14:textId="77777777" w:rsidR="00E877E9" w:rsidRDefault="00E877E9" w:rsidP="00BE04C2">
      <w:pPr>
        <w:spacing w:after="0"/>
      </w:pPr>
    </w:p>
    <w:p w14:paraId="46CBBCC8" w14:textId="77777777" w:rsidR="00E877E9" w:rsidRDefault="00B173A0" w:rsidP="00FB2140">
      <w:pPr>
        <w:pStyle w:val="ListParagraph"/>
        <w:numPr>
          <w:ilvl w:val="0"/>
          <w:numId w:val="4"/>
        </w:numPr>
        <w:spacing w:after="0"/>
      </w:pPr>
      <w:r>
        <w:t xml:space="preserve">Croydon Vision will lose the funding for its Support and Enable Programme, resulting in on average 15 residents per month diagnosed with sight loss no longer </w:t>
      </w:r>
      <w:r w:rsidR="009F6AC7">
        <w:t xml:space="preserve">being </w:t>
      </w:r>
      <w:r>
        <w:t xml:space="preserve">able to access the transport, lunch, social activities and educational workshops.  </w:t>
      </w:r>
    </w:p>
    <w:p w14:paraId="19043B28" w14:textId="77777777" w:rsidR="00E877E9" w:rsidRDefault="00E877E9" w:rsidP="00BE04C2">
      <w:pPr>
        <w:spacing w:after="0"/>
      </w:pPr>
    </w:p>
    <w:p w14:paraId="00D75362" w14:textId="77777777" w:rsidR="00E877E9" w:rsidRDefault="00B173A0" w:rsidP="00FB2140">
      <w:pPr>
        <w:pStyle w:val="ListParagraph"/>
        <w:numPr>
          <w:ilvl w:val="0"/>
          <w:numId w:val="4"/>
        </w:numPr>
        <w:spacing w:after="0"/>
      </w:pPr>
      <w:r>
        <w:t>Citizens Advice Croydon currently supports 436 local residents through its Direct Referral Service and around 5000 residents annually on work-related issues; welfare benefits; housing problems; debt problems; relationship breakdown and social isolation</w:t>
      </w:r>
      <w:r w:rsidR="004B4758">
        <w:t xml:space="preserve"> </w:t>
      </w:r>
      <w:r w:rsidR="0065065E">
        <w:t>–</w:t>
      </w:r>
      <w:r w:rsidR="004B4758">
        <w:t xml:space="preserve"> </w:t>
      </w:r>
      <w:r w:rsidR="0065065E">
        <w:t xml:space="preserve">all of which </w:t>
      </w:r>
      <w:r w:rsidR="00B809B5">
        <w:t>now faces an uncertain future.</w:t>
      </w:r>
      <w:r w:rsidR="008F0E40">
        <w:t xml:space="preserve"> </w:t>
      </w:r>
    </w:p>
    <w:p w14:paraId="14EEDD37" w14:textId="77777777" w:rsidR="00E877E9" w:rsidRDefault="00E877E9" w:rsidP="00BE04C2">
      <w:pPr>
        <w:spacing w:after="0"/>
      </w:pPr>
    </w:p>
    <w:p w14:paraId="78029379" w14:textId="338AC14D" w:rsidR="00B173A0" w:rsidRDefault="00FB2140" w:rsidP="00BE04C2">
      <w:pPr>
        <w:spacing w:after="0"/>
      </w:pPr>
      <w:r>
        <w:t>3.</w:t>
      </w:r>
      <w:r w:rsidR="008F662B">
        <w:t>1.</w:t>
      </w:r>
      <w:r>
        <w:t xml:space="preserve">2 </w:t>
      </w:r>
      <w:r w:rsidR="009206FC">
        <w:t>The resulting pressure on the Council front</w:t>
      </w:r>
      <w:r w:rsidR="00ED0983">
        <w:t>-</w:t>
      </w:r>
      <w:r w:rsidR="009206FC">
        <w:t>door</w:t>
      </w:r>
      <w:r w:rsidR="00B94650">
        <w:t xml:space="preserve"> needs planning for</w:t>
      </w:r>
      <w:r w:rsidR="00D25A03">
        <w:t>. CNCA</w:t>
      </w:r>
      <w:r w:rsidR="006C27B4">
        <w:t>’s CEO asks the critical question</w:t>
      </w:r>
      <w:r w:rsidR="00C85730">
        <w:t xml:space="preserve"> - </w:t>
      </w:r>
      <w:r w:rsidR="00D25A03">
        <w:t xml:space="preserve">where will they </w:t>
      </w:r>
      <w:r w:rsidR="00AD7AEB">
        <w:t>(</w:t>
      </w:r>
      <w:r w:rsidR="00C85730">
        <w:t>the 100s of predominantly over</w:t>
      </w:r>
      <w:r w:rsidR="00AD7AEB">
        <w:t>-</w:t>
      </w:r>
      <w:r w:rsidR="00C85730">
        <w:t>77</w:t>
      </w:r>
      <w:r w:rsidR="00AD7AEB">
        <w:t>s</w:t>
      </w:r>
      <w:r w:rsidR="00C85730">
        <w:t xml:space="preserve"> attending the neighbourhood care lunch clubs) </w:t>
      </w:r>
      <w:r w:rsidR="00D25A03">
        <w:t xml:space="preserve">go in the future </w:t>
      </w:r>
      <w:r w:rsidR="00ED0983">
        <w:t>to access support</w:t>
      </w:r>
      <w:r w:rsidR="00D25A03">
        <w:t>?</w:t>
      </w:r>
      <w:r w:rsidR="006C27B4">
        <w:t xml:space="preserve"> </w:t>
      </w:r>
      <w:r w:rsidR="00D25A03">
        <w:t xml:space="preserve">How will the Council </w:t>
      </w:r>
      <w:r w:rsidR="00D25A03" w:rsidRPr="00ED0983">
        <w:t>front</w:t>
      </w:r>
      <w:r w:rsidR="00744182" w:rsidRPr="00ED0983">
        <w:t>-</w:t>
      </w:r>
      <w:r w:rsidR="00D25A03" w:rsidRPr="00ED0983">
        <w:t>door</w:t>
      </w:r>
      <w:r w:rsidR="00D25A03">
        <w:t xml:space="preserve"> manage the increase in referrals?</w:t>
      </w:r>
    </w:p>
    <w:p w14:paraId="15E08AE3" w14:textId="77777777" w:rsidR="00B173A0" w:rsidRDefault="00B173A0" w:rsidP="00B173A0">
      <w:pPr>
        <w:spacing w:after="0"/>
      </w:pPr>
    </w:p>
    <w:p w14:paraId="623CD8BD" w14:textId="3F45D090" w:rsidR="00B173A0" w:rsidRDefault="007D5747" w:rsidP="00A20326">
      <w:pPr>
        <w:spacing w:after="0"/>
      </w:pPr>
      <w:r>
        <w:t>3</w:t>
      </w:r>
      <w:r w:rsidR="00A039FB">
        <w:t>.</w:t>
      </w:r>
      <w:r w:rsidR="002539CE">
        <w:t>2</w:t>
      </w:r>
      <w:r w:rsidR="00A039FB">
        <w:t xml:space="preserve"> </w:t>
      </w:r>
      <w:r w:rsidR="00B173A0">
        <w:t xml:space="preserve">Play Place delivers youth and community activities every </w:t>
      </w:r>
      <w:r w:rsidR="009F6AC7">
        <w:t xml:space="preserve">year </w:t>
      </w:r>
      <w:r w:rsidR="00B173A0">
        <w:t xml:space="preserve">that build aspirations </w:t>
      </w:r>
      <w:r w:rsidR="009F6AC7">
        <w:t xml:space="preserve">for 1500 young people </w:t>
      </w:r>
      <w:r w:rsidR="00B173A0">
        <w:t xml:space="preserve">and prevent anti-social behaviour and gang-affiliations from escalating. Their work </w:t>
      </w:r>
      <w:r w:rsidR="004347DF">
        <w:t xml:space="preserve">– also under threat - </w:t>
      </w:r>
      <w:r w:rsidR="00B173A0">
        <w:t xml:space="preserve">provides a </w:t>
      </w:r>
      <w:r w:rsidR="0082115A">
        <w:t>clear</w:t>
      </w:r>
      <w:r w:rsidR="00B173A0">
        <w:t xml:space="preserve"> example of </w:t>
      </w:r>
      <w:r w:rsidR="00A15604">
        <w:t xml:space="preserve">the </w:t>
      </w:r>
      <w:r w:rsidR="00D96FA8">
        <w:t xml:space="preserve">wider </w:t>
      </w:r>
      <w:r w:rsidR="00A15604">
        <w:t xml:space="preserve">impact </w:t>
      </w:r>
      <w:r w:rsidR="00B173A0">
        <w:t xml:space="preserve">prevention can </w:t>
      </w:r>
      <w:r w:rsidR="00A15604">
        <w:t>mak</w:t>
      </w:r>
      <w:r w:rsidR="00D96FA8">
        <w:t xml:space="preserve">e </w:t>
      </w:r>
      <w:r w:rsidR="00B173A0">
        <w:t>across local communities</w:t>
      </w:r>
      <w:r w:rsidR="0097435A">
        <w:t xml:space="preserve">. </w:t>
      </w:r>
      <w:r w:rsidR="006338FC">
        <w:t xml:space="preserve">VCS prevention can act like a glue binding communities together. </w:t>
      </w:r>
      <w:r w:rsidR="0097435A">
        <w:t xml:space="preserve">By </w:t>
      </w:r>
      <w:r w:rsidR="008E46E4">
        <w:t>operat</w:t>
      </w:r>
      <w:r w:rsidR="0097435A">
        <w:t>ing</w:t>
      </w:r>
      <w:r w:rsidR="008E46E4">
        <w:t xml:space="preserve"> in informal environments</w:t>
      </w:r>
      <w:r w:rsidR="003F4115">
        <w:t xml:space="preserve"> </w:t>
      </w:r>
      <w:r w:rsidR="00E57598">
        <w:t>in</w:t>
      </w:r>
      <w:r w:rsidR="003F4115">
        <w:t xml:space="preserve"> partnership </w:t>
      </w:r>
      <w:r w:rsidR="003B6953">
        <w:t>with local residents</w:t>
      </w:r>
      <w:r w:rsidR="00E57598">
        <w:t>,</w:t>
      </w:r>
      <w:r w:rsidR="007A09ED">
        <w:t xml:space="preserve"> </w:t>
      </w:r>
      <w:r w:rsidR="003B6953">
        <w:t>Play Place</w:t>
      </w:r>
      <w:r w:rsidR="00BC1C03">
        <w:t xml:space="preserve"> delivers</w:t>
      </w:r>
      <w:r w:rsidR="003B6953">
        <w:t xml:space="preserve"> estate-based play and youth provision for 8</w:t>
      </w:r>
      <w:r w:rsidR="00E57598">
        <w:t>-</w:t>
      </w:r>
      <w:r w:rsidR="003B6953">
        <w:t xml:space="preserve">24 </w:t>
      </w:r>
      <w:r w:rsidR="00E57598">
        <w:t xml:space="preserve">year olds </w:t>
      </w:r>
      <w:r w:rsidR="003B6953">
        <w:t>and their families</w:t>
      </w:r>
      <w:r w:rsidR="007B5C27">
        <w:t>,</w:t>
      </w:r>
      <w:r w:rsidR="00BC1C03">
        <w:t xml:space="preserve"> with a </w:t>
      </w:r>
      <w:r w:rsidR="004C3775">
        <w:t xml:space="preserve">strong </w:t>
      </w:r>
      <w:r w:rsidR="00BC1C03">
        <w:t>focus on family events</w:t>
      </w:r>
      <w:r w:rsidR="00E10D33">
        <w:t>, play sessions with younger children and parents and school holiday activities. They use local assets like ch</w:t>
      </w:r>
      <w:r w:rsidR="00D268F5">
        <w:t>urches</w:t>
      </w:r>
      <w:r w:rsidR="00783616">
        <w:t>, schools</w:t>
      </w:r>
      <w:r w:rsidR="00D268F5">
        <w:t xml:space="preserve"> and community centres to deliver their services, supporting smaller community and church groups in the process </w:t>
      </w:r>
      <w:r w:rsidR="00337F8E">
        <w:t>-</w:t>
      </w:r>
      <w:r w:rsidR="002D1031">
        <w:t xml:space="preserve"> </w:t>
      </w:r>
      <w:r w:rsidR="0048467E">
        <w:t xml:space="preserve">working </w:t>
      </w:r>
      <w:r w:rsidR="00337F8E">
        <w:t xml:space="preserve">always </w:t>
      </w:r>
      <w:r w:rsidR="0048467E">
        <w:t>at times that are appropriate for young people</w:t>
      </w:r>
      <w:r w:rsidR="00173A7C">
        <w:t>. This gives young people and their families</w:t>
      </w:r>
      <w:r w:rsidR="0048467E">
        <w:t xml:space="preserve"> a stake in their communities, </w:t>
      </w:r>
      <w:r w:rsidR="002C7BF3">
        <w:t>a feeling of ownership and a sense of cohesion</w:t>
      </w:r>
      <w:r w:rsidR="00405452">
        <w:t>.</w:t>
      </w:r>
      <w:r w:rsidR="00B1601C">
        <w:t xml:space="preserve"> </w:t>
      </w:r>
      <w:r w:rsidR="00337F8E">
        <w:t>In the same way</w:t>
      </w:r>
      <w:r w:rsidR="008D1892">
        <w:t xml:space="preserve">, Citizens Advice Croydon demonstrates through the reach of its service how </w:t>
      </w:r>
      <w:r w:rsidR="00D93199" w:rsidRPr="00D93199">
        <w:rPr>
          <w:i/>
        </w:rPr>
        <w:t>p</w:t>
      </w:r>
      <w:r w:rsidR="00A20326" w:rsidRPr="00D93199">
        <w:rPr>
          <w:i/>
        </w:rPr>
        <w:t xml:space="preserve">opulation good health and community wellbeing rests on the </w:t>
      </w:r>
      <w:r w:rsidR="00D93199" w:rsidRPr="00D93199">
        <w:rPr>
          <w:i/>
        </w:rPr>
        <w:t>f</w:t>
      </w:r>
      <w:r w:rsidR="00A20326" w:rsidRPr="00D93199">
        <w:rPr>
          <w:i/>
        </w:rPr>
        <w:t>oundations of individuals having a good standard of housing, employment, sufficient income, a sense of self-worth and engagement and a voice when things go wrong</w:t>
      </w:r>
      <w:r w:rsidR="00A20326">
        <w:t>.</w:t>
      </w:r>
    </w:p>
    <w:p w14:paraId="6EBD2B02" w14:textId="6A27E1A9" w:rsidR="006338FC" w:rsidRDefault="006338FC" w:rsidP="00A20326">
      <w:pPr>
        <w:spacing w:after="0"/>
      </w:pPr>
    </w:p>
    <w:p w14:paraId="3887B64D" w14:textId="0FD31198" w:rsidR="003E4984" w:rsidRPr="008F2A9F" w:rsidRDefault="007D5747" w:rsidP="003B6953">
      <w:pPr>
        <w:spacing w:after="0"/>
        <w:rPr>
          <w:b/>
        </w:rPr>
      </w:pPr>
      <w:r>
        <w:rPr>
          <w:b/>
        </w:rPr>
        <w:t>4</w:t>
      </w:r>
      <w:r w:rsidR="003E4984" w:rsidRPr="008F2A9F">
        <w:rPr>
          <w:b/>
        </w:rPr>
        <w:t>. ADDED VALUE</w:t>
      </w:r>
    </w:p>
    <w:p w14:paraId="63A521BA" w14:textId="510BC758" w:rsidR="003E4984" w:rsidRDefault="003E4984" w:rsidP="003B6953">
      <w:pPr>
        <w:spacing w:after="0"/>
      </w:pPr>
    </w:p>
    <w:p w14:paraId="4FEAF9D8" w14:textId="74D0466E" w:rsidR="00B173A0" w:rsidRDefault="007D5747" w:rsidP="00B173A0">
      <w:pPr>
        <w:spacing w:after="0"/>
      </w:pPr>
      <w:r>
        <w:t>4</w:t>
      </w:r>
      <w:r w:rsidR="003E4984">
        <w:t>.</w:t>
      </w:r>
      <w:r w:rsidR="001624CF">
        <w:t xml:space="preserve">1 </w:t>
      </w:r>
      <w:r w:rsidR="00B173A0">
        <w:t>Without VCS prevention a significant number of local residents will enter the revolving door that statutory services can become</w:t>
      </w:r>
      <w:r w:rsidR="00544608">
        <w:t xml:space="preserve"> – at significant cost to the Council and NHS. </w:t>
      </w:r>
      <w:r w:rsidR="00403D34">
        <w:t>Less prevention lead</w:t>
      </w:r>
      <w:r w:rsidR="00743511">
        <w:t>s</w:t>
      </w:r>
      <w:r w:rsidR="00403D34">
        <w:t xml:space="preserve"> to</w:t>
      </w:r>
      <w:r w:rsidR="00477AE2">
        <w:t xml:space="preserve"> </w:t>
      </w:r>
      <w:r w:rsidR="00403D34">
        <w:t>reduction</w:t>
      </w:r>
      <w:r w:rsidR="00477AE2">
        <w:t>s</w:t>
      </w:r>
      <w:r w:rsidR="00403D34">
        <w:t xml:space="preserve"> in wellbeing outcomes and increase</w:t>
      </w:r>
      <w:r w:rsidR="00477AE2">
        <w:t>s</w:t>
      </w:r>
      <w:r w:rsidR="00403D34">
        <w:t xml:space="preserve"> to obesity, mental health and other issues that will create additional strain on</w:t>
      </w:r>
      <w:r w:rsidR="00993D4E">
        <w:t xml:space="preserve"> </w:t>
      </w:r>
      <w:r w:rsidR="00403D34">
        <w:t xml:space="preserve">public health </w:t>
      </w:r>
      <w:r w:rsidR="00616822">
        <w:t xml:space="preserve">services </w:t>
      </w:r>
      <w:r w:rsidR="00403D34">
        <w:t>and CAM</w:t>
      </w:r>
      <w:r w:rsidR="008F455E">
        <w:t>H</w:t>
      </w:r>
      <w:r w:rsidR="00403D34">
        <w:t xml:space="preserve">S. </w:t>
      </w:r>
      <w:r w:rsidR="00E60177">
        <w:t>When all the associated costs attached to poor health, unemployment a</w:t>
      </w:r>
      <w:r w:rsidR="00544608">
        <w:t xml:space="preserve">nd petty crime are </w:t>
      </w:r>
      <w:r w:rsidR="0033316A">
        <w:t>factored</w:t>
      </w:r>
      <w:r w:rsidR="00544608">
        <w:t xml:space="preserve"> in</w:t>
      </w:r>
      <w:r w:rsidR="0033316A">
        <w:t>,</w:t>
      </w:r>
      <w:r w:rsidR="00544608">
        <w:t xml:space="preserve"> the business case for prevention becomes compelling.</w:t>
      </w:r>
      <w:r w:rsidR="00905DF1">
        <w:t xml:space="preserve"> Citizens Advice Croydon can evidence </w:t>
      </w:r>
      <w:r w:rsidR="00D765AC">
        <w:t xml:space="preserve">£602,063 in </w:t>
      </w:r>
      <w:r w:rsidR="00993D4E">
        <w:t xml:space="preserve">annual </w:t>
      </w:r>
      <w:r w:rsidR="00D765AC">
        <w:t xml:space="preserve">savings through the prevention of housing evictions and £325,876 in savings by reducing </w:t>
      </w:r>
      <w:r w:rsidR="005D4335">
        <w:t>client take up of GP and other NHS services.</w:t>
      </w:r>
    </w:p>
    <w:p w14:paraId="467CFE65" w14:textId="77777777" w:rsidR="008913B6" w:rsidRDefault="008913B6" w:rsidP="00B173A0">
      <w:pPr>
        <w:spacing w:after="0"/>
      </w:pPr>
    </w:p>
    <w:p w14:paraId="5D751E42" w14:textId="77777777" w:rsidR="002A118E" w:rsidRDefault="008913B6" w:rsidP="00FF35A2">
      <w:pPr>
        <w:spacing w:after="0"/>
      </w:pPr>
      <w:r>
        <w:t xml:space="preserve">4.2 </w:t>
      </w:r>
      <w:r w:rsidR="00D14022">
        <w:t xml:space="preserve">Local investment in prevention </w:t>
      </w:r>
      <w:r w:rsidR="00B37B0E">
        <w:t xml:space="preserve">also </w:t>
      </w:r>
      <w:r w:rsidR="00D14022">
        <w:t>strengthe</w:t>
      </w:r>
      <w:r w:rsidR="0061296E">
        <w:t>n</w:t>
      </w:r>
      <w:r w:rsidR="007C1834">
        <w:t>s</w:t>
      </w:r>
      <w:r w:rsidR="00D14022">
        <w:t xml:space="preserve"> the business case VCS organisations build into </w:t>
      </w:r>
      <w:r w:rsidR="0061296E">
        <w:t xml:space="preserve">their bids for </w:t>
      </w:r>
      <w:r w:rsidR="00D14022">
        <w:t>external fund</w:t>
      </w:r>
      <w:r w:rsidR="0061296E">
        <w:t>s.</w:t>
      </w:r>
      <w:r>
        <w:t xml:space="preserve"> Most funders are looking for innovation and an outcomes-based approach that tackles social problems</w:t>
      </w:r>
      <w:r w:rsidR="00F5525D">
        <w:t xml:space="preserve"> by their root causes. When VCS fundraisers can evidence a track record in prevention – and </w:t>
      </w:r>
      <w:r w:rsidR="00D529E9">
        <w:t xml:space="preserve">show </w:t>
      </w:r>
      <w:r w:rsidR="00F5525D">
        <w:t xml:space="preserve">examples of effective collaboration with their strategic partners in local government and </w:t>
      </w:r>
      <w:r w:rsidR="00D529E9">
        <w:t>the NHS – their bids become closer aligned to the funder’s strategic priorities</w:t>
      </w:r>
      <w:r w:rsidR="00F413F4">
        <w:t>.</w:t>
      </w:r>
    </w:p>
    <w:p w14:paraId="0D916F5A" w14:textId="77777777" w:rsidR="002A118E" w:rsidRDefault="002A118E" w:rsidP="00FF35A2">
      <w:pPr>
        <w:spacing w:after="0"/>
      </w:pPr>
    </w:p>
    <w:p w14:paraId="422CC2A5" w14:textId="499323C4" w:rsidR="0075724C" w:rsidRDefault="002A118E" w:rsidP="00FF35A2">
      <w:pPr>
        <w:spacing w:after="0"/>
      </w:pPr>
      <w:r>
        <w:t xml:space="preserve">4.2.1 </w:t>
      </w:r>
      <w:r w:rsidR="00FF35A2">
        <w:t xml:space="preserve">For example, CVA has brought £2,220,000 into Croydon over the last two years - including more than £1 million of funding distributed to local partners through flagship projects like </w:t>
      </w:r>
      <w:r w:rsidR="00FF35A2" w:rsidRPr="00ED3953">
        <w:rPr>
          <w:i/>
        </w:rPr>
        <w:t>This Girl Can</w:t>
      </w:r>
      <w:r w:rsidR="00FF35A2">
        <w:t xml:space="preserve"> and </w:t>
      </w:r>
      <w:r w:rsidR="00FF35A2" w:rsidRPr="00ED3953">
        <w:rPr>
          <w:i/>
        </w:rPr>
        <w:t>My</w:t>
      </w:r>
      <w:r w:rsidR="00ED3953" w:rsidRPr="00ED3953">
        <w:rPr>
          <w:i/>
        </w:rPr>
        <w:t xml:space="preserve"> </w:t>
      </w:r>
      <w:r w:rsidR="00FF35A2" w:rsidRPr="00ED3953">
        <w:rPr>
          <w:i/>
        </w:rPr>
        <w:t>Ends</w:t>
      </w:r>
      <w:r w:rsidR="00FF35A2">
        <w:t>.</w:t>
      </w:r>
      <w:r w:rsidR="00ED3953">
        <w:t xml:space="preserve"> </w:t>
      </w:r>
      <w:r w:rsidR="00FF35A2">
        <w:t xml:space="preserve">The VCS groups we supported brought in </w:t>
      </w:r>
      <w:r w:rsidR="00ED3953">
        <w:t xml:space="preserve">an additional </w:t>
      </w:r>
      <w:r w:rsidR="00FF35A2">
        <w:t xml:space="preserve">£11.7 million </w:t>
      </w:r>
      <w:r w:rsidR="00ED3953">
        <w:t>(</w:t>
      </w:r>
      <w:r w:rsidR="00FF35A2">
        <w:t>2021/22</w:t>
      </w:r>
      <w:r w:rsidR="00ED3953">
        <w:t>)</w:t>
      </w:r>
      <w:r w:rsidR="00FF35A2">
        <w:t xml:space="preserve"> from more than 40 funders including the National Lottery Community Fund, Sport England, Trust for London</w:t>
      </w:r>
      <w:r w:rsidR="00ED3953">
        <w:t xml:space="preserve"> and</w:t>
      </w:r>
      <w:r w:rsidR="00FF35A2">
        <w:t xml:space="preserve"> City Bridge Trust.</w:t>
      </w:r>
    </w:p>
    <w:p w14:paraId="4B85DE57" w14:textId="5BB904A5" w:rsidR="00AA32A9" w:rsidRDefault="00AA32A9" w:rsidP="001E2C55">
      <w:pPr>
        <w:spacing w:after="0"/>
      </w:pPr>
    </w:p>
    <w:p w14:paraId="63F41929" w14:textId="426C80AF" w:rsidR="00F6408C" w:rsidRDefault="00050873" w:rsidP="001E2C55">
      <w:pPr>
        <w:spacing w:after="0"/>
      </w:pPr>
      <w:bookmarkStart w:id="0" w:name="_Hlk124326767"/>
      <w:r>
        <w:t xml:space="preserve">4.3 Prevention, operating through relationships based on trust and empathy, is practiced uniquely well by volunteers – as evidenced by the impact of </w:t>
      </w:r>
      <w:r w:rsidR="005F2FAD">
        <w:t>services delivered by Croydon’s neighbourhood care group</w:t>
      </w:r>
      <w:r w:rsidR="007B0B91">
        <w:t>s</w:t>
      </w:r>
      <w:r w:rsidR="005F2FAD">
        <w:t>, its carers network</w:t>
      </w:r>
      <w:r w:rsidR="00A82BBC">
        <w:t>, the CAB, CAYSH and Mencap.</w:t>
      </w:r>
      <w:r w:rsidR="005F2FAD">
        <w:t xml:space="preserve"> </w:t>
      </w:r>
      <w:r w:rsidR="005B23B9">
        <w:t xml:space="preserve">Three years after setting up and coordinating Croydon’s emergency relief effort during Covid19, CVA’s Volunteer Centre </w:t>
      </w:r>
      <w:r w:rsidR="00C80CFC">
        <w:t>will have no</w:t>
      </w:r>
      <w:r w:rsidR="00794A22">
        <w:t xml:space="preserve"> funding to continue operating</w:t>
      </w:r>
      <w:r w:rsidR="00C80CFC">
        <w:t xml:space="preserve"> beyond March 2023</w:t>
      </w:r>
      <w:r w:rsidR="00794A22">
        <w:t xml:space="preserve">. </w:t>
      </w:r>
      <w:r w:rsidR="00101EFA">
        <w:t>Over the Community Fund period the Volunteer Centre</w:t>
      </w:r>
      <w:r w:rsidR="0029798D">
        <w:t xml:space="preserve"> generated over </w:t>
      </w:r>
      <w:r w:rsidR="00785C48">
        <w:t>32,</w:t>
      </w:r>
      <w:r w:rsidR="0029798D">
        <w:t>000</w:t>
      </w:r>
      <w:r w:rsidR="007437E5">
        <w:t xml:space="preserve"> volunteer hours in the Team Croydon shop</w:t>
      </w:r>
      <w:r w:rsidR="005E6FCE">
        <w:t xml:space="preserve">, </w:t>
      </w:r>
      <w:r w:rsidR="007437E5">
        <w:t xml:space="preserve">equivalent to </w:t>
      </w:r>
      <w:r w:rsidR="00FA01BE">
        <w:t>£</w:t>
      </w:r>
      <w:r w:rsidR="00053BB0">
        <w:t>480</w:t>
      </w:r>
      <w:r w:rsidR="007437E5">
        <w:t>,000 in paid hours</w:t>
      </w:r>
      <w:r w:rsidR="0007335E">
        <w:t xml:space="preserve"> – quite apart from the </w:t>
      </w:r>
      <w:r w:rsidR="00FA01BE">
        <w:t>2,500 structured volunteering opportunities brokered across Croydon</w:t>
      </w:r>
      <w:r w:rsidR="009946DF">
        <w:t>’s VCS</w:t>
      </w:r>
      <w:r w:rsidR="00101EFA">
        <w:t xml:space="preserve"> every year</w:t>
      </w:r>
      <w:r w:rsidR="009946DF">
        <w:t>.</w:t>
      </w:r>
    </w:p>
    <w:bookmarkEnd w:id="0"/>
    <w:p w14:paraId="0D1F6241" w14:textId="77777777" w:rsidR="005E6FCE" w:rsidRDefault="005E6FCE" w:rsidP="001E2C55">
      <w:pPr>
        <w:spacing w:after="0"/>
      </w:pPr>
    </w:p>
    <w:p w14:paraId="67230FE0" w14:textId="3438F429" w:rsidR="00841565" w:rsidRPr="00841565" w:rsidRDefault="007D5747" w:rsidP="001E2C55">
      <w:pPr>
        <w:spacing w:after="0"/>
        <w:rPr>
          <w:b/>
        </w:rPr>
      </w:pPr>
      <w:r>
        <w:rPr>
          <w:b/>
        </w:rPr>
        <w:t>5</w:t>
      </w:r>
      <w:r w:rsidR="00841565" w:rsidRPr="00841565">
        <w:rPr>
          <w:b/>
        </w:rPr>
        <w:t xml:space="preserve">. </w:t>
      </w:r>
      <w:r w:rsidR="00AB599C">
        <w:rPr>
          <w:b/>
        </w:rPr>
        <w:t>MITIGATION AND RECOVERY</w:t>
      </w:r>
    </w:p>
    <w:p w14:paraId="6DF4A410" w14:textId="77777777" w:rsidR="00841565" w:rsidRDefault="00841565" w:rsidP="001E2C55">
      <w:pPr>
        <w:spacing w:after="0"/>
      </w:pPr>
    </w:p>
    <w:p w14:paraId="1FDAAC3E" w14:textId="259617A8" w:rsidR="00E44F9A" w:rsidRDefault="004F4437" w:rsidP="001E2C55">
      <w:pPr>
        <w:spacing w:after="0"/>
      </w:pPr>
      <w:r>
        <w:t>5</w:t>
      </w:r>
      <w:r w:rsidR="008F2A9F">
        <w:t xml:space="preserve">.1 </w:t>
      </w:r>
      <w:r w:rsidR="005B4DCE">
        <w:t>R</w:t>
      </w:r>
      <w:r w:rsidR="00E44F9A">
        <w:t>eset</w:t>
      </w:r>
      <w:r w:rsidR="005B4DCE">
        <w:t>ting</w:t>
      </w:r>
      <w:r w:rsidR="00E44F9A">
        <w:t xml:space="preserve"> the relationship between the Council and Croydon’s VCS </w:t>
      </w:r>
      <w:r w:rsidR="00606318">
        <w:t>will</w:t>
      </w:r>
      <w:r w:rsidR="00E44F9A">
        <w:t xml:space="preserve"> mitigate the negative impact</w:t>
      </w:r>
      <w:r w:rsidR="00560277">
        <w:t xml:space="preserve"> of the financial crisis </w:t>
      </w:r>
      <w:r w:rsidR="009946DF">
        <w:t>if we can</w:t>
      </w:r>
      <w:r w:rsidR="00560277">
        <w:t xml:space="preserve"> build sustainable strategies for </w:t>
      </w:r>
      <w:r w:rsidR="00606318">
        <w:t xml:space="preserve">a </w:t>
      </w:r>
      <w:r w:rsidR="00B173A0">
        <w:t>greater</w:t>
      </w:r>
      <w:r w:rsidR="00560277">
        <w:t xml:space="preserve"> </w:t>
      </w:r>
      <w:r w:rsidR="00841565">
        <w:t>investment in VCS prevent</w:t>
      </w:r>
      <w:r w:rsidR="00606318">
        <w:t xml:space="preserve">ative work. </w:t>
      </w:r>
      <w:r w:rsidR="00B21D49">
        <w:t xml:space="preserve">At our last meeting with the Mayor </w:t>
      </w:r>
      <w:r w:rsidR="006404EE">
        <w:t xml:space="preserve">in October 2022 </w:t>
      </w:r>
      <w:r w:rsidR="007B298A">
        <w:t>we identified t</w:t>
      </w:r>
      <w:r w:rsidR="00991655">
        <w:t xml:space="preserve">wo main strategies </w:t>
      </w:r>
      <w:r w:rsidR="007B298A">
        <w:t>for</w:t>
      </w:r>
      <w:r w:rsidR="00991655">
        <w:t xml:space="preserve"> urgent implementation</w:t>
      </w:r>
      <w:r w:rsidR="007B298A">
        <w:t xml:space="preserve"> - </w:t>
      </w:r>
      <w:r w:rsidR="009B284C">
        <w:t xml:space="preserve">leveraging and targeting external funds to inwardly invest in </w:t>
      </w:r>
      <w:r w:rsidR="007B298A">
        <w:t xml:space="preserve">the local </w:t>
      </w:r>
      <w:r w:rsidR="009B284C">
        <w:t xml:space="preserve">VCS; and achieving greater social value </w:t>
      </w:r>
      <w:r w:rsidR="00D36D68">
        <w:t>through the Council’s commissioning and procurement</w:t>
      </w:r>
      <w:r w:rsidR="00495AEE">
        <w:t xml:space="preserve"> system</w:t>
      </w:r>
      <w:r w:rsidR="00D36D68">
        <w:t xml:space="preserve">. </w:t>
      </w:r>
      <w:r w:rsidR="00761B1A">
        <w:t xml:space="preserve">The VCS shares an equal responsibility with the </w:t>
      </w:r>
      <w:r w:rsidR="00D1036E">
        <w:t xml:space="preserve">Council  on both of these. By working closely together on the reset we can bring a </w:t>
      </w:r>
      <w:r w:rsidR="00B63CD3">
        <w:t xml:space="preserve">greater focus and cohesion </w:t>
      </w:r>
      <w:r w:rsidR="007E3EC9">
        <w:t>to Croydon’s fundraising effort</w:t>
      </w:r>
      <w:r w:rsidR="00D57916">
        <w:t>;</w:t>
      </w:r>
      <w:r w:rsidR="007E3EC9">
        <w:t xml:space="preserve"> and </w:t>
      </w:r>
      <w:r w:rsidR="00D57916">
        <w:t>we can accelerate</w:t>
      </w:r>
      <w:r w:rsidR="006374BA">
        <w:t xml:space="preserve"> the integration of</w:t>
      </w:r>
      <w:r w:rsidR="009946DF">
        <w:t xml:space="preserve"> Croydon’s</w:t>
      </w:r>
      <w:r w:rsidR="006374BA">
        <w:t xml:space="preserve"> </w:t>
      </w:r>
      <w:r w:rsidR="006374BA" w:rsidRPr="00D57916">
        <w:rPr>
          <w:i/>
        </w:rPr>
        <w:t>locality and strategic commissioning</w:t>
      </w:r>
      <w:r w:rsidR="006374BA">
        <w:t xml:space="preserve"> </w:t>
      </w:r>
      <w:r w:rsidR="003070D5">
        <w:t xml:space="preserve">being </w:t>
      </w:r>
      <w:r w:rsidR="006374BA">
        <w:t xml:space="preserve">aspired to through the HCT </w:t>
      </w:r>
      <w:r w:rsidR="006374BA" w:rsidRPr="00D57916">
        <w:t>Funding and Commissioning</w:t>
      </w:r>
      <w:r w:rsidR="006374BA">
        <w:t xml:space="preserve"> workstream.</w:t>
      </w:r>
    </w:p>
    <w:p w14:paraId="3F0F2DD3" w14:textId="1016A49D" w:rsidR="00D57916" w:rsidRDefault="00D57916" w:rsidP="001E2C55">
      <w:pPr>
        <w:spacing w:after="0"/>
      </w:pPr>
    </w:p>
    <w:p w14:paraId="4FB5D687" w14:textId="3B30E2CC" w:rsidR="008F455E" w:rsidRPr="00EE78F1" w:rsidRDefault="00EE78F1" w:rsidP="001E2C55">
      <w:pPr>
        <w:spacing w:after="0"/>
        <w:rPr>
          <w:b/>
        </w:rPr>
      </w:pPr>
      <w:r w:rsidRPr="00EE78F1">
        <w:rPr>
          <w:b/>
        </w:rPr>
        <w:t>6. CALL TO ACTION</w:t>
      </w:r>
    </w:p>
    <w:p w14:paraId="5D7985A6" w14:textId="77777777" w:rsidR="00EE78F1" w:rsidRDefault="00EE78F1" w:rsidP="001E2C55">
      <w:pPr>
        <w:spacing w:after="0"/>
      </w:pPr>
    </w:p>
    <w:p w14:paraId="0693E008" w14:textId="37F3692D" w:rsidR="00BC19E9" w:rsidRDefault="008F455E" w:rsidP="001E2C55">
      <w:pPr>
        <w:spacing w:after="0"/>
      </w:pPr>
      <w:r>
        <w:t>6.1</w:t>
      </w:r>
      <w:r w:rsidR="00D57916">
        <w:t xml:space="preserve"> The proposal made through this statement is that </w:t>
      </w:r>
      <w:r w:rsidR="00E501E8">
        <w:t>we now set about agreeing the actions needed to put these strategies into practice. With the Mayor’s agreement</w:t>
      </w:r>
      <w:r w:rsidR="001D0F32">
        <w:t xml:space="preserve">, we will collaborate with the Council in drafting the initial actions </w:t>
      </w:r>
      <w:r w:rsidR="006B7BA6">
        <w:t xml:space="preserve">that pull together those initiatives already underway (notably through the HCT programme). The challenge </w:t>
      </w:r>
      <w:r w:rsidR="000D2D9E">
        <w:t xml:space="preserve">then before us is to use the </w:t>
      </w:r>
      <w:r w:rsidR="00B04FB0">
        <w:t xml:space="preserve">next </w:t>
      </w:r>
      <w:r w:rsidR="000D2D9E">
        <w:t>CEOs Group meeting to map out a set of medium-term actions</w:t>
      </w:r>
      <w:r w:rsidR="00B04FB0">
        <w:t xml:space="preserve">, with clear timeframes for implementation, </w:t>
      </w:r>
      <w:r w:rsidR="000D42DE">
        <w:t>that bring us closer to the Council/VCS relationship being sought.</w:t>
      </w:r>
    </w:p>
    <w:p w14:paraId="4B8B1C66" w14:textId="32CD5EB4" w:rsidR="000D42DE" w:rsidRDefault="000D42DE" w:rsidP="001E2C55">
      <w:pPr>
        <w:spacing w:after="0"/>
      </w:pPr>
    </w:p>
    <w:p w14:paraId="3FAE870F" w14:textId="77777777" w:rsidR="00014A8F" w:rsidRDefault="000C5D8D" w:rsidP="001E2C55">
      <w:pPr>
        <w:spacing w:after="0"/>
        <w:rPr>
          <w:b/>
        </w:rPr>
      </w:pPr>
      <w:r w:rsidRPr="000C5D8D">
        <w:rPr>
          <w:b/>
        </w:rPr>
        <w:t>Steve Phaure</w:t>
      </w:r>
    </w:p>
    <w:p w14:paraId="304CC652" w14:textId="74A990CB" w:rsidR="00014A8F" w:rsidRDefault="004F21C6" w:rsidP="001E2C55">
      <w:pPr>
        <w:spacing w:after="0"/>
        <w:rPr>
          <w:b/>
        </w:rPr>
      </w:pPr>
      <w:r>
        <w:rPr>
          <w:b/>
        </w:rPr>
        <w:t>Croydon Voluntary Action</w:t>
      </w:r>
      <w:r w:rsidR="00E04C25">
        <w:rPr>
          <w:b/>
        </w:rPr>
        <w:t xml:space="preserve"> </w:t>
      </w:r>
    </w:p>
    <w:p w14:paraId="03241F69" w14:textId="29C6E205" w:rsidR="000C5D8D" w:rsidRDefault="00014A8F" w:rsidP="001E2C55">
      <w:pPr>
        <w:spacing w:after="0"/>
        <w:rPr>
          <w:b/>
        </w:rPr>
      </w:pPr>
      <w:r w:rsidRPr="000C5D8D">
        <w:rPr>
          <w:b/>
        </w:rPr>
        <w:t>ON BEHALF OF THE CEO GROUP</w:t>
      </w:r>
    </w:p>
    <w:p w14:paraId="4DD9AEC9" w14:textId="33132E1C" w:rsidR="009F56BC" w:rsidRDefault="009F56BC" w:rsidP="001E2C55">
      <w:pPr>
        <w:spacing w:after="0"/>
        <w:rPr>
          <w:b/>
        </w:rPr>
      </w:pPr>
    </w:p>
    <w:p w14:paraId="01DCC0E4" w14:textId="0CE0A0B4" w:rsidR="009F56BC" w:rsidRDefault="009F56BC" w:rsidP="001E2C55">
      <w:pPr>
        <w:spacing w:after="0"/>
        <w:rPr>
          <w:b/>
        </w:rPr>
      </w:pPr>
    </w:p>
    <w:p w14:paraId="76F01FC9" w14:textId="0C11590E" w:rsidR="00AD1053" w:rsidRDefault="00AD1053" w:rsidP="00AD1053">
      <w:r>
        <w:t>This statement is submitted by CVA on behalf of the following 3</w:t>
      </w:r>
      <w:r>
        <w:t>2</w:t>
      </w:r>
      <w:r>
        <w:t xml:space="preserve"> VCS orga</w:t>
      </w:r>
      <w:bookmarkStart w:id="1" w:name="_GoBack"/>
      <w:bookmarkEnd w:id="1"/>
      <w:r>
        <w:t>nisations:</w:t>
      </w:r>
    </w:p>
    <w:p w14:paraId="6856781A" w14:textId="77777777" w:rsidR="00EE78F1" w:rsidRDefault="00EE78F1" w:rsidP="001E2C55">
      <w:pPr>
        <w:spacing w:after="0"/>
        <w:rPr>
          <w:b/>
        </w:rPr>
      </w:pPr>
    </w:p>
    <w:p w14:paraId="227B2481" w14:textId="77777777" w:rsidR="0039230D" w:rsidRDefault="0039230D" w:rsidP="0039230D">
      <w:pPr>
        <w:pStyle w:val="ListParagraph"/>
        <w:numPr>
          <w:ilvl w:val="0"/>
          <w:numId w:val="3"/>
        </w:numPr>
        <w:spacing w:after="0" w:line="240" w:lineRule="auto"/>
        <w:contextualSpacing w:val="0"/>
        <w:rPr>
          <w:rFonts w:eastAsia="Times New Roman"/>
        </w:rPr>
      </w:pPr>
      <w:r>
        <w:rPr>
          <w:rFonts w:eastAsia="Times New Roman"/>
        </w:rPr>
        <w:t>Age UK Croydon</w:t>
      </w:r>
    </w:p>
    <w:p w14:paraId="69343716" w14:textId="77777777" w:rsidR="0039230D" w:rsidRDefault="0039230D" w:rsidP="0039230D">
      <w:pPr>
        <w:pStyle w:val="ListParagraph"/>
        <w:numPr>
          <w:ilvl w:val="0"/>
          <w:numId w:val="3"/>
        </w:numPr>
        <w:spacing w:after="0" w:line="240" w:lineRule="auto"/>
        <w:contextualSpacing w:val="0"/>
        <w:rPr>
          <w:rFonts w:eastAsia="Times New Roman"/>
        </w:rPr>
      </w:pPr>
      <w:r>
        <w:rPr>
          <w:rFonts w:eastAsia="Times New Roman"/>
        </w:rPr>
        <w:t>Asian Resource Centre Croydon</w:t>
      </w:r>
    </w:p>
    <w:p w14:paraId="1332391C" w14:textId="77777777" w:rsidR="0039230D" w:rsidRDefault="0039230D" w:rsidP="0039230D">
      <w:pPr>
        <w:pStyle w:val="ListParagraph"/>
        <w:numPr>
          <w:ilvl w:val="0"/>
          <w:numId w:val="3"/>
        </w:numPr>
        <w:spacing w:after="0" w:line="240" w:lineRule="auto"/>
        <w:contextualSpacing w:val="0"/>
        <w:rPr>
          <w:rFonts w:eastAsia="Times New Roman"/>
        </w:rPr>
      </w:pPr>
      <w:r>
        <w:rPr>
          <w:rFonts w:eastAsia="Times New Roman"/>
        </w:rPr>
        <w:t>Carers Support Centre</w:t>
      </w:r>
    </w:p>
    <w:p w14:paraId="08C5B327" w14:textId="77777777" w:rsidR="0039230D" w:rsidRDefault="0039230D" w:rsidP="0039230D">
      <w:pPr>
        <w:pStyle w:val="ListParagraph"/>
        <w:numPr>
          <w:ilvl w:val="0"/>
          <w:numId w:val="3"/>
        </w:numPr>
        <w:spacing w:after="0" w:line="240" w:lineRule="auto"/>
        <w:contextualSpacing w:val="0"/>
        <w:rPr>
          <w:rFonts w:eastAsia="Times New Roman"/>
        </w:rPr>
      </w:pPr>
      <w:r>
        <w:rPr>
          <w:rFonts w:eastAsia="Times New Roman"/>
        </w:rPr>
        <w:t>CAYSH</w:t>
      </w:r>
    </w:p>
    <w:p w14:paraId="237699B0" w14:textId="77777777" w:rsidR="0039230D" w:rsidRDefault="0039230D" w:rsidP="0039230D">
      <w:pPr>
        <w:pStyle w:val="ListParagraph"/>
        <w:numPr>
          <w:ilvl w:val="0"/>
          <w:numId w:val="3"/>
        </w:numPr>
        <w:spacing w:after="0" w:line="240" w:lineRule="auto"/>
        <w:contextualSpacing w:val="0"/>
        <w:rPr>
          <w:rFonts w:eastAsia="Times New Roman"/>
        </w:rPr>
      </w:pPr>
      <w:r>
        <w:rPr>
          <w:rFonts w:eastAsia="Times New Roman"/>
        </w:rPr>
        <w:t>Citizens Advice Croydon</w:t>
      </w:r>
    </w:p>
    <w:p w14:paraId="17F2C976" w14:textId="77777777" w:rsidR="0039230D" w:rsidRDefault="0039230D" w:rsidP="0039230D">
      <w:pPr>
        <w:pStyle w:val="ListParagraph"/>
        <w:numPr>
          <w:ilvl w:val="0"/>
          <w:numId w:val="3"/>
        </w:numPr>
        <w:spacing w:after="0" w:line="240" w:lineRule="auto"/>
        <w:contextualSpacing w:val="0"/>
        <w:rPr>
          <w:rFonts w:eastAsia="Times New Roman"/>
        </w:rPr>
      </w:pPr>
      <w:r>
        <w:rPr>
          <w:rFonts w:eastAsia="Times New Roman"/>
        </w:rPr>
        <w:t>CRISIS</w:t>
      </w:r>
    </w:p>
    <w:p w14:paraId="58276325" w14:textId="77777777" w:rsidR="0039230D" w:rsidRDefault="0039230D" w:rsidP="0039230D">
      <w:pPr>
        <w:pStyle w:val="ListParagraph"/>
        <w:numPr>
          <w:ilvl w:val="0"/>
          <w:numId w:val="3"/>
        </w:numPr>
        <w:spacing w:after="0" w:line="240" w:lineRule="auto"/>
        <w:contextualSpacing w:val="0"/>
        <w:rPr>
          <w:rFonts w:eastAsia="Times New Roman"/>
        </w:rPr>
      </w:pPr>
      <w:r>
        <w:rPr>
          <w:rFonts w:eastAsia="Times New Roman"/>
        </w:rPr>
        <w:t>Croydon Almshouse Charities</w:t>
      </w:r>
    </w:p>
    <w:p w14:paraId="7A1373E1" w14:textId="77777777" w:rsidR="0039230D" w:rsidRDefault="0039230D" w:rsidP="0039230D">
      <w:pPr>
        <w:pStyle w:val="ListParagraph"/>
        <w:numPr>
          <w:ilvl w:val="0"/>
          <w:numId w:val="3"/>
        </w:numPr>
        <w:spacing w:after="0" w:line="240" w:lineRule="auto"/>
        <w:contextualSpacing w:val="0"/>
        <w:rPr>
          <w:rFonts w:eastAsia="Times New Roman"/>
        </w:rPr>
      </w:pPr>
      <w:r>
        <w:rPr>
          <w:rFonts w:eastAsia="Times New Roman"/>
        </w:rPr>
        <w:t>Croydon BME Forum</w:t>
      </w:r>
    </w:p>
    <w:p w14:paraId="57517F17" w14:textId="77777777" w:rsidR="0039230D" w:rsidRDefault="0039230D" w:rsidP="0039230D">
      <w:pPr>
        <w:pStyle w:val="ListParagraph"/>
        <w:numPr>
          <w:ilvl w:val="0"/>
          <w:numId w:val="3"/>
        </w:numPr>
        <w:spacing w:after="0" w:line="240" w:lineRule="auto"/>
        <w:contextualSpacing w:val="0"/>
        <w:rPr>
          <w:rFonts w:eastAsia="Times New Roman"/>
        </w:rPr>
      </w:pPr>
      <w:r>
        <w:rPr>
          <w:rFonts w:eastAsia="Times New Roman"/>
        </w:rPr>
        <w:t>Croydon Drop In</w:t>
      </w:r>
    </w:p>
    <w:p w14:paraId="6C857509" w14:textId="77777777" w:rsidR="0039230D" w:rsidRDefault="0039230D" w:rsidP="0039230D">
      <w:pPr>
        <w:pStyle w:val="ListParagraph"/>
        <w:numPr>
          <w:ilvl w:val="0"/>
          <w:numId w:val="3"/>
        </w:numPr>
        <w:spacing w:after="0" w:line="240" w:lineRule="auto"/>
        <w:contextualSpacing w:val="0"/>
        <w:rPr>
          <w:rFonts w:eastAsia="Times New Roman"/>
        </w:rPr>
      </w:pPr>
      <w:r>
        <w:rPr>
          <w:rFonts w:eastAsia="Times New Roman"/>
        </w:rPr>
        <w:t>Croydon Hearing</w:t>
      </w:r>
    </w:p>
    <w:p w14:paraId="56E7D8BF" w14:textId="77777777" w:rsidR="0039230D" w:rsidRDefault="0039230D" w:rsidP="0039230D">
      <w:pPr>
        <w:pStyle w:val="ListParagraph"/>
        <w:numPr>
          <w:ilvl w:val="0"/>
          <w:numId w:val="3"/>
        </w:numPr>
        <w:spacing w:after="0" w:line="240" w:lineRule="auto"/>
        <w:contextualSpacing w:val="0"/>
        <w:rPr>
          <w:rFonts w:eastAsia="Times New Roman"/>
        </w:rPr>
      </w:pPr>
      <w:r>
        <w:rPr>
          <w:rFonts w:eastAsia="Times New Roman"/>
        </w:rPr>
        <w:t>Croydon Mencap</w:t>
      </w:r>
    </w:p>
    <w:p w14:paraId="1773089B" w14:textId="77777777" w:rsidR="0039230D" w:rsidRDefault="0039230D" w:rsidP="0039230D">
      <w:pPr>
        <w:pStyle w:val="ListParagraph"/>
        <w:numPr>
          <w:ilvl w:val="0"/>
          <w:numId w:val="3"/>
        </w:numPr>
        <w:spacing w:after="0" w:line="240" w:lineRule="auto"/>
        <w:contextualSpacing w:val="0"/>
        <w:rPr>
          <w:rFonts w:eastAsia="Times New Roman"/>
        </w:rPr>
      </w:pPr>
      <w:r>
        <w:rPr>
          <w:rFonts w:eastAsia="Times New Roman"/>
        </w:rPr>
        <w:t>Croydon Neighbourhood Care Association</w:t>
      </w:r>
    </w:p>
    <w:p w14:paraId="331DE765" w14:textId="77777777" w:rsidR="0039230D" w:rsidRDefault="0039230D" w:rsidP="0039230D">
      <w:pPr>
        <w:pStyle w:val="ListParagraph"/>
        <w:numPr>
          <w:ilvl w:val="0"/>
          <w:numId w:val="3"/>
        </w:numPr>
        <w:spacing w:after="0" w:line="240" w:lineRule="auto"/>
        <w:contextualSpacing w:val="0"/>
        <w:rPr>
          <w:rFonts w:eastAsia="Times New Roman"/>
        </w:rPr>
      </w:pPr>
      <w:r>
        <w:rPr>
          <w:rFonts w:eastAsia="Times New Roman"/>
        </w:rPr>
        <w:t>Croydon Relief in Need</w:t>
      </w:r>
    </w:p>
    <w:p w14:paraId="1D42D34D" w14:textId="77777777" w:rsidR="0039230D" w:rsidRDefault="0039230D" w:rsidP="0039230D">
      <w:pPr>
        <w:pStyle w:val="ListParagraph"/>
        <w:numPr>
          <w:ilvl w:val="0"/>
          <w:numId w:val="3"/>
        </w:numPr>
        <w:spacing w:after="0" w:line="240" w:lineRule="auto"/>
        <w:contextualSpacing w:val="0"/>
        <w:rPr>
          <w:rFonts w:eastAsia="Times New Roman"/>
        </w:rPr>
      </w:pPr>
      <w:r>
        <w:rPr>
          <w:rFonts w:eastAsia="Times New Roman"/>
        </w:rPr>
        <w:t>Croydon Vision</w:t>
      </w:r>
    </w:p>
    <w:p w14:paraId="27B100FF" w14:textId="77777777" w:rsidR="0039230D" w:rsidRDefault="0039230D" w:rsidP="0039230D">
      <w:pPr>
        <w:pStyle w:val="ListParagraph"/>
        <w:numPr>
          <w:ilvl w:val="0"/>
          <w:numId w:val="3"/>
        </w:numPr>
        <w:spacing w:after="0" w:line="240" w:lineRule="auto"/>
        <w:contextualSpacing w:val="0"/>
        <w:rPr>
          <w:rFonts w:eastAsia="Times New Roman"/>
        </w:rPr>
      </w:pPr>
      <w:r>
        <w:rPr>
          <w:rFonts w:eastAsia="Times New Roman"/>
        </w:rPr>
        <w:t>Disability Croydon</w:t>
      </w:r>
    </w:p>
    <w:p w14:paraId="4C80102D" w14:textId="77777777" w:rsidR="0039230D" w:rsidRDefault="0039230D" w:rsidP="0039230D">
      <w:pPr>
        <w:pStyle w:val="ListParagraph"/>
        <w:numPr>
          <w:ilvl w:val="0"/>
          <w:numId w:val="3"/>
        </w:numPr>
        <w:spacing w:after="0" w:line="240" w:lineRule="auto"/>
        <w:contextualSpacing w:val="0"/>
        <w:rPr>
          <w:rFonts w:eastAsia="Times New Roman"/>
        </w:rPr>
      </w:pPr>
      <w:r>
        <w:rPr>
          <w:rFonts w:eastAsia="Times New Roman"/>
        </w:rPr>
        <w:t>Garwood Foundation</w:t>
      </w:r>
    </w:p>
    <w:p w14:paraId="67F96A82" w14:textId="77777777" w:rsidR="0039230D" w:rsidRDefault="0039230D" w:rsidP="0039230D">
      <w:pPr>
        <w:pStyle w:val="ListParagraph"/>
        <w:numPr>
          <w:ilvl w:val="0"/>
          <w:numId w:val="3"/>
        </w:numPr>
        <w:spacing w:after="0" w:line="240" w:lineRule="auto"/>
        <w:contextualSpacing w:val="0"/>
        <w:rPr>
          <w:rFonts w:eastAsia="Times New Roman"/>
        </w:rPr>
      </w:pPr>
      <w:r>
        <w:rPr>
          <w:rFonts w:eastAsia="Times New Roman"/>
        </w:rPr>
        <w:t>Good Food Matters</w:t>
      </w:r>
    </w:p>
    <w:p w14:paraId="6677E719" w14:textId="77777777" w:rsidR="0039230D" w:rsidRDefault="0039230D" w:rsidP="0039230D">
      <w:pPr>
        <w:pStyle w:val="ListParagraph"/>
        <w:numPr>
          <w:ilvl w:val="0"/>
          <w:numId w:val="3"/>
        </w:numPr>
        <w:spacing w:after="0" w:line="240" w:lineRule="auto"/>
        <w:contextualSpacing w:val="0"/>
        <w:rPr>
          <w:rFonts w:eastAsia="Times New Roman"/>
        </w:rPr>
      </w:pPr>
      <w:r>
        <w:rPr>
          <w:rFonts w:eastAsia="Times New Roman"/>
        </w:rPr>
        <w:t>Home-Start Croydon</w:t>
      </w:r>
    </w:p>
    <w:p w14:paraId="71EC539C" w14:textId="7883AC18" w:rsidR="00454EA3" w:rsidRDefault="00454EA3" w:rsidP="0039230D">
      <w:pPr>
        <w:pStyle w:val="ListParagraph"/>
        <w:numPr>
          <w:ilvl w:val="0"/>
          <w:numId w:val="3"/>
        </w:numPr>
        <w:spacing w:after="0" w:line="240" w:lineRule="auto"/>
        <w:contextualSpacing w:val="0"/>
        <w:rPr>
          <w:rFonts w:eastAsia="Times New Roman"/>
        </w:rPr>
      </w:pPr>
      <w:r>
        <w:rPr>
          <w:rFonts w:eastAsia="Times New Roman"/>
        </w:rPr>
        <w:t>Legacy Youth Zone</w:t>
      </w:r>
    </w:p>
    <w:p w14:paraId="20E99D2D" w14:textId="14C558CC" w:rsidR="0039230D" w:rsidRDefault="0039230D" w:rsidP="0039230D">
      <w:pPr>
        <w:pStyle w:val="ListParagraph"/>
        <w:numPr>
          <w:ilvl w:val="0"/>
          <w:numId w:val="3"/>
        </w:numPr>
        <w:spacing w:after="0" w:line="240" w:lineRule="auto"/>
        <w:contextualSpacing w:val="0"/>
        <w:rPr>
          <w:rFonts w:eastAsia="Times New Roman"/>
        </w:rPr>
      </w:pPr>
      <w:r>
        <w:rPr>
          <w:rFonts w:eastAsia="Times New Roman"/>
        </w:rPr>
        <w:t>METRO Charity</w:t>
      </w:r>
    </w:p>
    <w:p w14:paraId="3D3F7AD3" w14:textId="77777777" w:rsidR="0039230D" w:rsidRDefault="0039230D" w:rsidP="0039230D">
      <w:pPr>
        <w:pStyle w:val="ListParagraph"/>
        <w:numPr>
          <w:ilvl w:val="0"/>
          <w:numId w:val="3"/>
        </w:numPr>
        <w:spacing w:after="0" w:line="240" w:lineRule="auto"/>
        <w:contextualSpacing w:val="0"/>
        <w:rPr>
          <w:rFonts w:eastAsia="Times New Roman"/>
        </w:rPr>
      </w:pPr>
      <w:r>
        <w:rPr>
          <w:rFonts w:eastAsia="Times New Roman"/>
        </w:rPr>
        <w:t>Mind in Croydon</w:t>
      </w:r>
    </w:p>
    <w:p w14:paraId="4757C253" w14:textId="77777777" w:rsidR="0039230D" w:rsidRDefault="0039230D" w:rsidP="0039230D">
      <w:pPr>
        <w:pStyle w:val="ListParagraph"/>
        <w:numPr>
          <w:ilvl w:val="0"/>
          <w:numId w:val="3"/>
        </w:numPr>
        <w:spacing w:after="0" w:line="240" w:lineRule="auto"/>
        <w:contextualSpacing w:val="0"/>
        <w:rPr>
          <w:rFonts w:eastAsia="Times New Roman"/>
        </w:rPr>
      </w:pPr>
      <w:r>
        <w:rPr>
          <w:rFonts w:eastAsia="Times New Roman"/>
        </w:rPr>
        <w:t>Music Relief</w:t>
      </w:r>
    </w:p>
    <w:p w14:paraId="0CC6C38C" w14:textId="77777777" w:rsidR="0039230D" w:rsidRDefault="0039230D" w:rsidP="0039230D">
      <w:pPr>
        <w:pStyle w:val="ListParagraph"/>
        <w:numPr>
          <w:ilvl w:val="0"/>
          <w:numId w:val="3"/>
        </w:numPr>
        <w:spacing w:after="0" w:line="240" w:lineRule="auto"/>
        <w:contextualSpacing w:val="0"/>
        <w:rPr>
          <w:rFonts w:eastAsia="Times New Roman"/>
        </w:rPr>
      </w:pPr>
      <w:r>
        <w:rPr>
          <w:rFonts w:eastAsia="Times New Roman"/>
        </w:rPr>
        <w:t>New Addington Good Samaritans</w:t>
      </w:r>
    </w:p>
    <w:p w14:paraId="404879B9" w14:textId="77777777" w:rsidR="0039230D" w:rsidRDefault="0039230D" w:rsidP="0039230D">
      <w:pPr>
        <w:pStyle w:val="ListParagraph"/>
        <w:numPr>
          <w:ilvl w:val="0"/>
          <w:numId w:val="3"/>
        </w:numPr>
        <w:spacing w:after="0" w:line="240" w:lineRule="auto"/>
        <w:contextualSpacing w:val="0"/>
        <w:rPr>
          <w:rFonts w:eastAsia="Times New Roman"/>
        </w:rPr>
      </w:pPr>
      <w:r>
        <w:rPr>
          <w:rFonts w:eastAsia="Times New Roman"/>
        </w:rPr>
        <w:t>Off The Record</w:t>
      </w:r>
    </w:p>
    <w:p w14:paraId="377279F6" w14:textId="77777777" w:rsidR="0039230D" w:rsidRDefault="0039230D" w:rsidP="0039230D">
      <w:pPr>
        <w:pStyle w:val="ListParagraph"/>
        <w:numPr>
          <w:ilvl w:val="0"/>
          <w:numId w:val="3"/>
        </w:numPr>
        <w:spacing w:after="0" w:line="240" w:lineRule="auto"/>
        <w:contextualSpacing w:val="0"/>
        <w:rPr>
          <w:rFonts w:eastAsia="Times New Roman"/>
        </w:rPr>
      </w:pPr>
      <w:r>
        <w:rPr>
          <w:rFonts w:eastAsia="Times New Roman"/>
        </w:rPr>
        <w:t>Pace Purley</w:t>
      </w:r>
    </w:p>
    <w:p w14:paraId="3DBD9E58" w14:textId="584A7089" w:rsidR="0039230D" w:rsidRDefault="0039230D" w:rsidP="0039230D">
      <w:pPr>
        <w:pStyle w:val="ListParagraph"/>
        <w:numPr>
          <w:ilvl w:val="0"/>
          <w:numId w:val="3"/>
        </w:numPr>
        <w:spacing w:after="0" w:line="240" w:lineRule="auto"/>
        <w:contextualSpacing w:val="0"/>
        <w:rPr>
          <w:rFonts w:eastAsia="Times New Roman"/>
        </w:rPr>
      </w:pPr>
      <w:r>
        <w:rPr>
          <w:rFonts w:eastAsia="Times New Roman"/>
        </w:rPr>
        <w:t>Play Place Childcare Services</w:t>
      </w:r>
    </w:p>
    <w:p w14:paraId="3ACC119C" w14:textId="37CCDB5F" w:rsidR="00EE78F1" w:rsidRDefault="00EE78F1" w:rsidP="0039230D">
      <w:pPr>
        <w:pStyle w:val="ListParagraph"/>
        <w:numPr>
          <w:ilvl w:val="0"/>
          <w:numId w:val="3"/>
        </w:numPr>
        <w:spacing w:after="0" w:line="240" w:lineRule="auto"/>
        <w:contextualSpacing w:val="0"/>
        <w:rPr>
          <w:rFonts w:eastAsia="Times New Roman"/>
        </w:rPr>
      </w:pPr>
      <w:r>
        <w:rPr>
          <w:rFonts w:eastAsia="Times New Roman"/>
        </w:rPr>
        <w:t>Reedham Childrens Trust</w:t>
      </w:r>
    </w:p>
    <w:p w14:paraId="2E7076DA" w14:textId="77777777" w:rsidR="0039230D" w:rsidRDefault="0039230D" w:rsidP="0039230D">
      <w:pPr>
        <w:pStyle w:val="ListParagraph"/>
        <w:numPr>
          <w:ilvl w:val="0"/>
          <w:numId w:val="3"/>
        </w:numPr>
        <w:spacing w:after="0" w:line="240" w:lineRule="auto"/>
        <w:contextualSpacing w:val="0"/>
        <w:rPr>
          <w:rFonts w:eastAsia="Times New Roman"/>
        </w:rPr>
      </w:pPr>
      <w:r>
        <w:rPr>
          <w:rFonts w:eastAsia="Times New Roman"/>
        </w:rPr>
        <w:t>Start Up Croydon</w:t>
      </w:r>
    </w:p>
    <w:p w14:paraId="2B8C5DB7" w14:textId="77777777" w:rsidR="0039230D" w:rsidRDefault="0039230D" w:rsidP="0039230D">
      <w:pPr>
        <w:pStyle w:val="ListParagraph"/>
        <w:numPr>
          <w:ilvl w:val="0"/>
          <w:numId w:val="3"/>
        </w:numPr>
        <w:spacing w:after="0" w:line="240" w:lineRule="auto"/>
        <w:contextualSpacing w:val="0"/>
        <w:rPr>
          <w:rFonts w:eastAsia="Times New Roman"/>
        </w:rPr>
      </w:pPr>
      <w:r>
        <w:rPr>
          <w:rFonts w:eastAsia="Times New Roman"/>
        </w:rPr>
        <w:t>SW London Law Centres</w:t>
      </w:r>
    </w:p>
    <w:p w14:paraId="42F40B20" w14:textId="77777777" w:rsidR="0039230D" w:rsidRDefault="0039230D" w:rsidP="0039230D">
      <w:pPr>
        <w:pStyle w:val="ListParagraph"/>
        <w:numPr>
          <w:ilvl w:val="0"/>
          <w:numId w:val="3"/>
        </w:numPr>
        <w:spacing w:after="0" w:line="240" w:lineRule="auto"/>
        <w:contextualSpacing w:val="0"/>
        <w:rPr>
          <w:rFonts w:eastAsia="Times New Roman"/>
        </w:rPr>
      </w:pPr>
      <w:r>
        <w:rPr>
          <w:rFonts w:eastAsia="Times New Roman"/>
        </w:rPr>
        <w:t>The Family Centre</w:t>
      </w:r>
    </w:p>
    <w:p w14:paraId="275B95B4" w14:textId="77777777" w:rsidR="0039230D" w:rsidRDefault="0039230D" w:rsidP="0039230D">
      <w:pPr>
        <w:pStyle w:val="ListParagraph"/>
        <w:numPr>
          <w:ilvl w:val="0"/>
          <w:numId w:val="3"/>
        </w:numPr>
        <w:spacing w:after="0" w:line="240" w:lineRule="auto"/>
        <w:contextualSpacing w:val="0"/>
        <w:rPr>
          <w:rFonts w:eastAsia="Times New Roman"/>
        </w:rPr>
      </w:pPr>
      <w:r>
        <w:rPr>
          <w:rFonts w:eastAsia="Times New Roman"/>
        </w:rPr>
        <w:t>Westbury Community Project</w:t>
      </w:r>
    </w:p>
    <w:p w14:paraId="500A91F8" w14:textId="524C0F18" w:rsidR="0015546D" w:rsidRPr="00A60C07" w:rsidRDefault="0039230D" w:rsidP="009F1C1B">
      <w:pPr>
        <w:pStyle w:val="ListParagraph"/>
        <w:numPr>
          <w:ilvl w:val="0"/>
          <w:numId w:val="3"/>
        </w:numPr>
        <w:spacing w:after="0" w:line="240" w:lineRule="auto"/>
        <w:contextualSpacing w:val="0"/>
        <w:rPr>
          <w:b/>
        </w:rPr>
      </w:pPr>
      <w:r w:rsidRPr="00A60C07">
        <w:rPr>
          <w:rFonts w:eastAsia="Times New Roman"/>
        </w:rPr>
        <w:t>Willow Learning for Life</w:t>
      </w:r>
    </w:p>
    <w:sectPr w:rsidR="0015546D" w:rsidRPr="00A60C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33E1A"/>
    <w:multiLevelType w:val="hybridMultilevel"/>
    <w:tmpl w:val="3FAE5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1452C9"/>
    <w:multiLevelType w:val="hybridMultilevel"/>
    <w:tmpl w:val="EFF42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1653B9"/>
    <w:multiLevelType w:val="hybridMultilevel"/>
    <w:tmpl w:val="E194A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0365DB"/>
    <w:multiLevelType w:val="hybridMultilevel"/>
    <w:tmpl w:val="A5D6A5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985"/>
    <w:rsid w:val="00002967"/>
    <w:rsid w:val="00011DEB"/>
    <w:rsid w:val="000120E6"/>
    <w:rsid w:val="00014A8F"/>
    <w:rsid w:val="0001711A"/>
    <w:rsid w:val="00036F63"/>
    <w:rsid w:val="00042FC7"/>
    <w:rsid w:val="00050873"/>
    <w:rsid w:val="00053BB0"/>
    <w:rsid w:val="00066D03"/>
    <w:rsid w:val="000732C5"/>
    <w:rsid w:val="0007335E"/>
    <w:rsid w:val="00090FB6"/>
    <w:rsid w:val="000C5D8D"/>
    <w:rsid w:val="000D2D9E"/>
    <w:rsid w:val="000D42DE"/>
    <w:rsid w:val="000D4AF9"/>
    <w:rsid w:val="000E5C5E"/>
    <w:rsid w:val="000F60BE"/>
    <w:rsid w:val="00100B41"/>
    <w:rsid w:val="00101EFA"/>
    <w:rsid w:val="00110143"/>
    <w:rsid w:val="0011092B"/>
    <w:rsid w:val="001371C8"/>
    <w:rsid w:val="00154FC2"/>
    <w:rsid w:val="0015546D"/>
    <w:rsid w:val="00161303"/>
    <w:rsid w:val="001624CF"/>
    <w:rsid w:val="00164638"/>
    <w:rsid w:val="00164F4C"/>
    <w:rsid w:val="0017140D"/>
    <w:rsid w:val="00173A7C"/>
    <w:rsid w:val="0019550F"/>
    <w:rsid w:val="001A27DE"/>
    <w:rsid w:val="001B0383"/>
    <w:rsid w:val="001B1B18"/>
    <w:rsid w:val="001B5949"/>
    <w:rsid w:val="001B5DE5"/>
    <w:rsid w:val="001C41C4"/>
    <w:rsid w:val="001D0F32"/>
    <w:rsid w:val="001D2042"/>
    <w:rsid w:val="001D7D6D"/>
    <w:rsid w:val="001E2330"/>
    <w:rsid w:val="001E2C55"/>
    <w:rsid w:val="001F6139"/>
    <w:rsid w:val="002044F1"/>
    <w:rsid w:val="002073B5"/>
    <w:rsid w:val="00214174"/>
    <w:rsid w:val="00222BA3"/>
    <w:rsid w:val="0022655F"/>
    <w:rsid w:val="0024062C"/>
    <w:rsid w:val="0024464E"/>
    <w:rsid w:val="002539CE"/>
    <w:rsid w:val="00254D71"/>
    <w:rsid w:val="002861CB"/>
    <w:rsid w:val="0029798D"/>
    <w:rsid w:val="002A118E"/>
    <w:rsid w:val="002B5704"/>
    <w:rsid w:val="002C1A14"/>
    <w:rsid w:val="002C7BF3"/>
    <w:rsid w:val="002D1031"/>
    <w:rsid w:val="002D17E1"/>
    <w:rsid w:val="002D76DB"/>
    <w:rsid w:val="002E0A3F"/>
    <w:rsid w:val="002F0896"/>
    <w:rsid w:val="0030061E"/>
    <w:rsid w:val="00306D2C"/>
    <w:rsid w:val="003070D5"/>
    <w:rsid w:val="00325AE3"/>
    <w:rsid w:val="00330A96"/>
    <w:rsid w:val="0033316A"/>
    <w:rsid w:val="00337F8E"/>
    <w:rsid w:val="00352267"/>
    <w:rsid w:val="00375985"/>
    <w:rsid w:val="00387765"/>
    <w:rsid w:val="003916A4"/>
    <w:rsid w:val="0039230D"/>
    <w:rsid w:val="00392421"/>
    <w:rsid w:val="003A0B52"/>
    <w:rsid w:val="003B6551"/>
    <w:rsid w:val="003B6953"/>
    <w:rsid w:val="003B69D3"/>
    <w:rsid w:val="003C2EDC"/>
    <w:rsid w:val="003D46FD"/>
    <w:rsid w:val="003E4984"/>
    <w:rsid w:val="003F1C62"/>
    <w:rsid w:val="003F4115"/>
    <w:rsid w:val="00403D34"/>
    <w:rsid w:val="00405452"/>
    <w:rsid w:val="0040553E"/>
    <w:rsid w:val="00413663"/>
    <w:rsid w:val="004347DF"/>
    <w:rsid w:val="004513C8"/>
    <w:rsid w:val="00454EA3"/>
    <w:rsid w:val="00456605"/>
    <w:rsid w:val="00461C62"/>
    <w:rsid w:val="00472AA4"/>
    <w:rsid w:val="00477AE2"/>
    <w:rsid w:val="004823B7"/>
    <w:rsid w:val="0048467E"/>
    <w:rsid w:val="00495AEE"/>
    <w:rsid w:val="00496048"/>
    <w:rsid w:val="004A1CF8"/>
    <w:rsid w:val="004B4758"/>
    <w:rsid w:val="004C3775"/>
    <w:rsid w:val="004C6F69"/>
    <w:rsid w:val="004C7E09"/>
    <w:rsid w:val="004F21C6"/>
    <w:rsid w:val="004F4437"/>
    <w:rsid w:val="0051717E"/>
    <w:rsid w:val="00530AB3"/>
    <w:rsid w:val="00544608"/>
    <w:rsid w:val="00555784"/>
    <w:rsid w:val="00560277"/>
    <w:rsid w:val="00561D3B"/>
    <w:rsid w:val="00587BB2"/>
    <w:rsid w:val="005A7774"/>
    <w:rsid w:val="005B09DD"/>
    <w:rsid w:val="005B23B9"/>
    <w:rsid w:val="005B4DCE"/>
    <w:rsid w:val="005D32B3"/>
    <w:rsid w:val="005D4335"/>
    <w:rsid w:val="005D6BC4"/>
    <w:rsid w:val="005E6FCE"/>
    <w:rsid w:val="005F2FAD"/>
    <w:rsid w:val="006044C7"/>
    <w:rsid w:val="00606318"/>
    <w:rsid w:val="006102B0"/>
    <w:rsid w:val="0061296E"/>
    <w:rsid w:val="00612FB2"/>
    <w:rsid w:val="00616822"/>
    <w:rsid w:val="00625B7F"/>
    <w:rsid w:val="00632B70"/>
    <w:rsid w:val="006338FC"/>
    <w:rsid w:val="006374BA"/>
    <w:rsid w:val="006404EE"/>
    <w:rsid w:val="00644C21"/>
    <w:rsid w:val="0065065E"/>
    <w:rsid w:val="00656E0F"/>
    <w:rsid w:val="00672898"/>
    <w:rsid w:val="006731C5"/>
    <w:rsid w:val="00674C9A"/>
    <w:rsid w:val="00684218"/>
    <w:rsid w:val="00685357"/>
    <w:rsid w:val="006901A4"/>
    <w:rsid w:val="006907DA"/>
    <w:rsid w:val="006933C1"/>
    <w:rsid w:val="006934DD"/>
    <w:rsid w:val="00695652"/>
    <w:rsid w:val="00695E21"/>
    <w:rsid w:val="006B5257"/>
    <w:rsid w:val="006B7BA6"/>
    <w:rsid w:val="006C27B4"/>
    <w:rsid w:val="006E78E3"/>
    <w:rsid w:val="0070164E"/>
    <w:rsid w:val="007077BF"/>
    <w:rsid w:val="0073586E"/>
    <w:rsid w:val="00741EF4"/>
    <w:rsid w:val="00743511"/>
    <w:rsid w:val="007437E5"/>
    <w:rsid w:val="00743D49"/>
    <w:rsid w:val="00744038"/>
    <w:rsid w:val="00744131"/>
    <w:rsid w:val="00744182"/>
    <w:rsid w:val="007451D1"/>
    <w:rsid w:val="0075724C"/>
    <w:rsid w:val="007617EF"/>
    <w:rsid w:val="00761B1A"/>
    <w:rsid w:val="00783616"/>
    <w:rsid w:val="00785C48"/>
    <w:rsid w:val="00794287"/>
    <w:rsid w:val="00794A22"/>
    <w:rsid w:val="007A09ED"/>
    <w:rsid w:val="007B0B91"/>
    <w:rsid w:val="007B298A"/>
    <w:rsid w:val="007B29EF"/>
    <w:rsid w:val="007B2DCA"/>
    <w:rsid w:val="007B5C27"/>
    <w:rsid w:val="007C1834"/>
    <w:rsid w:val="007C28C1"/>
    <w:rsid w:val="007D5747"/>
    <w:rsid w:val="007E2D05"/>
    <w:rsid w:val="007E3EC9"/>
    <w:rsid w:val="007F69D0"/>
    <w:rsid w:val="00802DA3"/>
    <w:rsid w:val="008068DE"/>
    <w:rsid w:val="00806D10"/>
    <w:rsid w:val="00810E14"/>
    <w:rsid w:val="0082115A"/>
    <w:rsid w:val="00821F64"/>
    <w:rsid w:val="00834045"/>
    <w:rsid w:val="00841565"/>
    <w:rsid w:val="00843A3C"/>
    <w:rsid w:val="00846503"/>
    <w:rsid w:val="00850F16"/>
    <w:rsid w:val="008913B6"/>
    <w:rsid w:val="0089459E"/>
    <w:rsid w:val="008A42AC"/>
    <w:rsid w:val="008C58A3"/>
    <w:rsid w:val="008C7DE7"/>
    <w:rsid w:val="008D0D2F"/>
    <w:rsid w:val="008D1892"/>
    <w:rsid w:val="008D6DD6"/>
    <w:rsid w:val="008E39D5"/>
    <w:rsid w:val="008E46E4"/>
    <w:rsid w:val="008F0E40"/>
    <w:rsid w:val="008F2A9F"/>
    <w:rsid w:val="008F455E"/>
    <w:rsid w:val="008F51AF"/>
    <w:rsid w:val="008F662B"/>
    <w:rsid w:val="00904523"/>
    <w:rsid w:val="00905DF1"/>
    <w:rsid w:val="009206FC"/>
    <w:rsid w:val="009566BA"/>
    <w:rsid w:val="0097435A"/>
    <w:rsid w:val="00991655"/>
    <w:rsid w:val="00993D4E"/>
    <w:rsid w:val="009946DF"/>
    <w:rsid w:val="00995CB9"/>
    <w:rsid w:val="009A0DB5"/>
    <w:rsid w:val="009A30FA"/>
    <w:rsid w:val="009A5D30"/>
    <w:rsid w:val="009B1F0B"/>
    <w:rsid w:val="009B284C"/>
    <w:rsid w:val="009B6B2A"/>
    <w:rsid w:val="009C08D2"/>
    <w:rsid w:val="009C56D7"/>
    <w:rsid w:val="009D58D6"/>
    <w:rsid w:val="009F2342"/>
    <w:rsid w:val="009F56BC"/>
    <w:rsid w:val="009F6AC7"/>
    <w:rsid w:val="00A039FB"/>
    <w:rsid w:val="00A06C28"/>
    <w:rsid w:val="00A12B91"/>
    <w:rsid w:val="00A15604"/>
    <w:rsid w:val="00A20326"/>
    <w:rsid w:val="00A206DB"/>
    <w:rsid w:val="00A24DF0"/>
    <w:rsid w:val="00A44BD6"/>
    <w:rsid w:val="00A55A3D"/>
    <w:rsid w:val="00A6007D"/>
    <w:rsid w:val="00A60C07"/>
    <w:rsid w:val="00A645C6"/>
    <w:rsid w:val="00A66A40"/>
    <w:rsid w:val="00A70BD7"/>
    <w:rsid w:val="00A82BBC"/>
    <w:rsid w:val="00A84B2A"/>
    <w:rsid w:val="00A95CB8"/>
    <w:rsid w:val="00AA32A9"/>
    <w:rsid w:val="00AA374A"/>
    <w:rsid w:val="00AA5ACF"/>
    <w:rsid w:val="00AA678E"/>
    <w:rsid w:val="00AB599C"/>
    <w:rsid w:val="00AC58D4"/>
    <w:rsid w:val="00AD1053"/>
    <w:rsid w:val="00AD432C"/>
    <w:rsid w:val="00AD7AEB"/>
    <w:rsid w:val="00B0044E"/>
    <w:rsid w:val="00B04FB0"/>
    <w:rsid w:val="00B11A9E"/>
    <w:rsid w:val="00B1601C"/>
    <w:rsid w:val="00B173A0"/>
    <w:rsid w:val="00B21D49"/>
    <w:rsid w:val="00B22424"/>
    <w:rsid w:val="00B37B0E"/>
    <w:rsid w:val="00B448DA"/>
    <w:rsid w:val="00B552AF"/>
    <w:rsid w:val="00B63CD3"/>
    <w:rsid w:val="00B67E9A"/>
    <w:rsid w:val="00B809B5"/>
    <w:rsid w:val="00B94650"/>
    <w:rsid w:val="00BA41E0"/>
    <w:rsid w:val="00BA7F37"/>
    <w:rsid w:val="00BB68CB"/>
    <w:rsid w:val="00BC19E9"/>
    <w:rsid w:val="00BC1C03"/>
    <w:rsid w:val="00BE04C2"/>
    <w:rsid w:val="00BE5CA2"/>
    <w:rsid w:val="00BF38EC"/>
    <w:rsid w:val="00C010B4"/>
    <w:rsid w:val="00C046F6"/>
    <w:rsid w:val="00C2103F"/>
    <w:rsid w:val="00C3293E"/>
    <w:rsid w:val="00C3599A"/>
    <w:rsid w:val="00C445E8"/>
    <w:rsid w:val="00C50C39"/>
    <w:rsid w:val="00C54ABF"/>
    <w:rsid w:val="00C80CFC"/>
    <w:rsid w:val="00C851D8"/>
    <w:rsid w:val="00C85730"/>
    <w:rsid w:val="00C95456"/>
    <w:rsid w:val="00CA0DAB"/>
    <w:rsid w:val="00CA0DB8"/>
    <w:rsid w:val="00CC5201"/>
    <w:rsid w:val="00CD57C9"/>
    <w:rsid w:val="00CE5A7B"/>
    <w:rsid w:val="00CE660D"/>
    <w:rsid w:val="00CE7A39"/>
    <w:rsid w:val="00CF4B12"/>
    <w:rsid w:val="00CF58CA"/>
    <w:rsid w:val="00D05EC7"/>
    <w:rsid w:val="00D1036E"/>
    <w:rsid w:val="00D1261A"/>
    <w:rsid w:val="00D12754"/>
    <w:rsid w:val="00D14022"/>
    <w:rsid w:val="00D25A03"/>
    <w:rsid w:val="00D268F5"/>
    <w:rsid w:val="00D33CFA"/>
    <w:rsid w:val="00D36D68"/>
    <w:rsid w:val="00D529E9"/>
    <w:rsid w:val="00D55833"/>
    <w:rsid w:val="00D57916"/>
    <w:rsid w:val="00D716F8"/>
    <w:rsid w:val="00D75672"/>
    <w:rsid w:val="00D765AC"/>
    <w:rsid w:val="00D777E3"/>
    <w:rsid w:val="00D82FB0"/>
    <w:rsid w:val="00D861D0"/>
    <w:rsid w:val="00D9287D"/>
    <w:rsid w:val="00D93199"/>
    <w:rsid w:val="00D95199"/>
    <w:rsid w:val="00D96FA8"/>
    <w:rsid w:val="00DB3A00"/>
    <w:rsid w:val="00DD1B3D"/>
    <w:rsid w:val="00DD4EC3"/>
    <w:rsid w:val="00DF00D9"/>
    <w:rsid w:val="00DF6A81"/>
    <w:rsid w:val="00E04C25"/>
    <w:rsid w:val="00E05981"/>
    <w:rsid w:val="00E10D33"/>
    <w:rsid w:val="00E137EB"/>
    <w:rsid w:val="00E15409"/>
    <w:rsid w:val="00E25241"/>
    <w:rsid w:val="00E44E52"/>
    <w:rsid w:val="00E44F9A"/>
    <w:rsid w:val="00E501E8"/>
    <w:rsid w:val="00E50790"/>
    <w:rsid w:val="00E57598"/>
    <w:rsid w:val="00E60177"/>
    <w:rsid w:val="00E877E9"/>
    <w:rsid w:val="00E96BD1"/>
    <w:rsid w:val="00EA064C"/>
    <w:rsid w:val="00EA2EB5"/>
    <w:rsid w:val="00EA5C75"/>
    <w:rsid w:val="00EC3009"/>
    <w:rsid w:val="00ED02BB"/>
    <w:rsid w:val="00ED0983"/>
    <w:rsid w:val="00ED3953"/>
    <w:rsid w:val="00EE78F1"/>
    <w:rsid w:val="00EF3DCF"/>
    <w:rsid w:val="00EF5C30"/>
    <w:rsid w:val="00F019B2"/>
    <w:rsid w:val="00F060D7"/>
    <w:rsid w:val="00F07267"/>
    <w:rsid w:val="00F204DD"/>
    <w:rsid w:val="00F21D0D"/>
    <w:rsid w:val="00F258D0"/>
    <w:rsid w:val="00F413F4"/>
    <w:rsid w:val="00F45821"/>
    <w:rsid w:val="00F520F7"/>
    <w:rsid w:val="00F5525D"/>
    <w:rsid w:val="00F60CAC"/>
    <w:rsid w:val="00F60E08"/>
    <w:rsid w:val="00F6408C"/>
    <w:rsid w:val="00F71C40"/>
    <w:rsid w:val="00F80A85"/>
    <w:rsid w:val="00F91FB0"/>
    <w:rsid w:val="00FA01BE"/>
    <w:rsid w:val="00FA1BCD"/>
    <w:rsid w:val="00FB2140"/>
    <w:rsid w:val="00FB600F"/>
    <w:rsid w:val="00FE2212"/>
    <w:rsid w:val="00FF35A2"/>
    <w:rsid w:val="00FF67D3"/>
    <w:rsid w:val="00FF6B97"/>
    <w:rsid w:val="35414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43713"/>
  <w15:chartTrackingRefBased/>
  <w15:docId w15:val="{61D6BF8B-5856-4F33-9B08-C3F2B397B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821"/>
    <w:pPr>
      <w:ind w:left="720"/>
      <w:contextualSpacing/>
    </w:pPr>
  </w:style>
  <w:style w:type="paragraph" w:styleId="BalloonText">
    <w:name w:val="Balloon Text"/>
    <w:basedOn w:val="Normal"/>
    <w:link w:val="BalloonTextChar"/>
    <w:uiPriority w:val="99"/>
    <w:semiHidden/>
    <w:unhideWhenUsed/>
    <w:rsid w:val="004C6F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605510">
      <w:bodyDiv w:val="1"/>
      <w:marLeft w:val="0"/>
      <w:marRight w:val="0"/>
      <w:marTop w:val="0"/>
      <w:marBottom w:val="0"/>
      <w:divBdr>
        <w:top w:val="none" w:sz="0" w:space="0" w:color="auto"/>
        <w:left w:val="none" w:sz="0" w:space="0" w:color="auto"/>
        <w:bottom w:val="none" w:sz="0" w:space="0" w:color="auto"/>
        <w:right w:val="none" w:sz="0" w:space="0" w:color="auto"/>
      </w:divBdr>
    </w:div>
    <w:div w:id="134239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144663D5851D48BAF6908D1268BF1B" ma:contentTypeVersion="17" ma:contentTypeDescription="Create a new document." ma:contentTypeScope="" ma:versionID="d96da6855a8560eda0e7a00f1ce893df">
  <xsd:schema xmlns:xsd="http://www.w3.org/2001/XMLSchema" xmlns:xs="http://www.w3.org/2001/XMLSchema" xmlns:p="http://schemas.microsoft.com/office/2006/metadata/properties" xmlns:ns2="8b1fb855-d142-46da-a0b1-76cb3258ba23" xmlns:ns3="210d713b-adb0-453b-9583-a37326b01e47" xmlns:ns4="c07b9909-c34e-4d49-be0d-db31e06a0a39" targetNamespace="http://schemas.microsoft.com/office/2006/metadata/properties" ma:root="true" ma:fieldsID="d8cadd8ae49ff774d61727528cbfa210" ns2:_="" ns3:_="" ns4:_="">
    <xsd:import namespace="8b1fb855-d142-46da-a0b1-76cb3258ba23"/>
    <xsd:import namespace="210d713b-adb0-453b-9583-a37326b01e47"/>
    <xsd:import namespace="c07b9909-c34e-4d49-be0d-db31e06a0a39"/>
    <xsd:element name="properties">
      <xsd:complexType>
        <xsd:sequence>
          <xsd:element name="documentManagement">
            <xsd:complexType>
              <xsd:all>
                <xsd:element ref="ns2:SharedWithUsers" minOccurs="0"/>
                <xsd:element ref="ns3:SharingHintHash" minOccurs="0"/>
                <xsd:element ref="ns2:SharedWithDetails" minOccurs="0"/>
                <xsd:element ref="ns2:LastSharedByUser" minOccurs="0"/>
                <xsd:element ref="ns2:LastSharedByTim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fb855-d142-46da-a0b1-76cb3258ba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4" nillable="true" ma:displayName="Taxonomy Catch All Column" ma:hidden="true" ma:list="{ed8e1d3d-9970-4ab6-b3af-ca5ef497b298}" ma:internalName="TaxCatchAll" ma:showField="CatchAllData" ma:web="8b1fb855-d142-46da-a0b1-76cb3258ba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0d713b-adb0-453b-9583-a37326b01e47"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7b9909-c34e-4d49-be0d-db31e06a0a3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1ea754-2dd3-4dc1-b40a-1bea1f97501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b1fb855-d142-46da-a0b1-76cb3258ba23" xsi:nil="true"/>
    <lcf76f155ced4ddcb4097134ff3c332f xmlns="c07b9909-c34e-4d49-be0d-db31e06a0a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EB875C-B9F3-4E05-8CD1-6FC6C9C12A88}">
  <ds:schemaRefs>
    <ds:schemaRef ds:uri="http://schemas.microsoft.com/sharepoint/v3/contenttype/forms"/>
  </ds:schemaRefs>
</ds:datastoreItem>
</file>

<file path=customXml/itemProps2.xml><?xml version="1.0" encoding="utf-8"?>
<ds:datastoreItem xmlns:ds="http://schemas.openxmlformats.org/officeDocument/2006/customXml" ds:itemID="{D592D452-BA70-4DF1-A5E2-20B9D8A9F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fb855-d142-46da-a0b1-76cb3258ba23"/>
    <ds:schemaRef ds:uri="210d713b-adb0-453b-9583-a37326b01e47"/>
    <ds:schemaRef ds:uri="c07b9909-c34e-4d49-be0d-db31e06a0a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0BD737-9E77-43BF-B688-E01D460C3D22}">
  <ds:schemaRefs>
    <ds:schemaRef ds:uri="http://purl.org/dc/terms/"/>
    <ds:schemaRef ds:uri="http://purl.org/dc/dcmitype/"/>
    <ds:schemaRef ds:uri="http://purl.org/dc/elements/1.1/"/>
    <ds:schemaRef ds:uri="8b1fb855-d142-46da-a0b1-76cb3258ba23"/>
    <ds:schemaRef ds:uri="http://schemas.microsoft.com/office/2006/documentManagement/types"/>
    <ds:schemaRef ds:uri="http://www.w3.org/XML/1998/namespace"/>
    <ds:schemaRef ds:uri="210d713b-adb0-453b-9583-a37326b01e47"/>
    <ds:schemaRef ds:uri="http://schemas.microsoft.com/office/2006/metadata/properties"/>
    <ds:schemaRef ds:uri="http://schemas.microsoft.com/office/infopath/2007/PartnerControls"/>
    <ds:schemaRef ds:uri="http://schemas.openxmlformats.org/package/2006/metadata/core-properties"/>
    <ds:schemaRef ds:uri="c07b9909-c34e-4d49-be0d-db31e06a0a39"/>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5</Pages>
  <Words>1979</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Phaure</dc:creator>
  <cp:keywords/>
  <dc:description/>
  <cp:lastModifiedBy>Steve Phaure</cp:lastModifiedBy>
  <cp:revision>31</cp:revision>
  <cp:lastPrinted>2023-01-17T12:15:00Z</cp:lastPrinted>
  <dcterms:created xsi:type="dcterms:W3CDTF">2023-01-10T14:21:00Z</dcterms:created>
  <dcterms:modified xsi:type="dcterms:W3CDTF">2023-01-17T12:31:00Z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0x010100CE144663D5851D48BAF6908D1268BF1B</vt:lpwstr>
  </property>
  <property fmtid="{D5CDD505-2E9C-101B-9397-08002B2CF9AE}" pid="3" name="MediaServiceImageTags">
    <vt:lpwstr/>
  </property>
</Properties>
</file>